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8DC5F0">
      <w:pPr>
        <w:jc w:val="center"/>
        <w:rPr>
          <w:bCs/>
          <w:color w:val="000000" w:themeColor="text1"/>
          <w:spacing w:val="20"/>
          <w:sz w:val="72"/>
          <w:szCs w:val="72"/>
          <w:vertAlign w:val="superscript"/>
          <w14:textFill>
            <w14:solidFill>
              <w14:schemeClr w14:val="tx1"/>
            </w14:solidFill>
          </w14:textFill>
        </w:rPr>
      </w:pPr>
      <w:bookmarkStart w:id="0" w:name="_Hlk148364563"/>
      <w:bookmarkEnd w:id="0"/>
    </w:p>
    <w:p w14:paraId="1928A842">
      <w:pPr>
        <w:jc w:val="center"/>
        <w:rPr>
          <w:bCs/>
          <w:color w:val="000000" w:themeColor="text1"/>
          <w:spacing w:val="20"/>
          <w:sz w:val="72"/>
          <w:szCs w:val="72"/>
          <w14:textFill>
            <w14:solidFill>
              <w14:schemeClr w14:val="tx1"/>
            </w14:solidFill>
          </w14:textFill>
        </w:rPr>
      </w:pPr>
      <w:r>
        <w:rPr>
          <w:bCs/>
          <w:color w:val="000000" w:themeColor="text1"/>
          <w:spacing w:val="20"/>
          <w:sz w:val="72"/>
          <w:szCs w:val="72"/>
          <w14:textFill>
            <w14:solidFill>
              <w14:schemeClr w14:val="tx1"/>
            </w14:solidFill>
          </w14:textFill>
        </w:rPr>
        <w:t>无 锡 市 政 府 采 购</w:t>
      </w:r>
    </w:p>
    <w:p w14:paraId="46614CFD">
      <w:pPr>
        <w:rPr>
          <w:bCs/>
          <w:color w:val="000000" w:themeColor="text1"/>
          <w:sz w:val="30"/>
          <w14:textFill>
            <w14:solidFill>
              <w14:schemeClr w14:val="tx1"/>
            </w14:solidFill>
          </w14:textFill>
        </w:rPr>
      </w:pPr>
    </w:p>
    <w:p w14:paraId="362EE97E">
      <w:pPr>
        <w:jc w:val="center"/>
        <w:rPr>
          <w:bCs/>
          <w:color w:val="000000" w:themeColor="text1"/>
          <w:spacing w:val="20"/>
          <w:sz w:val="52"/>
          <w:szCs w:val="52"/>
          <w14:textFill>
            <w14:solidFill>
              <w14:schemeClr w14:val="tx1"/>
            </w14:solidFill>
          </w14:textFill>
        </w:rPr>
      </w:pPr>
      <w:r>
        <w:rPr>
          <w:bCs/>
          <w:color w:val="000000" w:themeColor="text1"/>
          <w:spacing w:val="20"/>
          <w:sz w:val="52"/>
          <w:szCs w:val="52"/>
          <w14:textFill>
            <w14:solidFill>
              <w14:schemeClr w14:val="tx1"/>
            </w14:solidFill>
          </w14:textFill>
        </w:rPr>
        <w:t>公   开</w:t>
      </w:r>
    </w:p>
    <w:p w14:paraId="113BC926">
      <w:pPr>
        <w:jc w:val="center"/>
        <w:rPr>
          <w:bCs/>
          <w:color w:val="000000" w:themeColor="text1"/>
          <w:spacing w:val="20"/>
          <w:sz w:val="52"/>
          <w:szCs w:val="52"/>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mC/f+tcAAAAJAQAADwAAAAAA&#10;AAABACAAAAAiAAAAZHJzL2Rvd25yZXYueG1sUEsBAhQAFAAAAAgAh07iQK2yIYDbAQAAywMAAA4A&#10;AAAAAAAAAQAgAAAAJgEAAGRycy9lMm9Eb2MueG1sUEsFBgAAAAAGAAYAWQEAAHMFAAAAAA==&#10;">
                <v:fill on="f" focussize="0,0"/>
                <v:stroke color="#000000" joinstyle="round"/>
                <v:imagedata o:title=""/>
                <o:lock v:ext="edit" aspectratio="f"/>
              </v:line>
            </w:pict>
          </mc:Fallback>
        </mc:AlternateContent>
      </w:r>
      <w:r>
        <w:rPr>
          <w:bCs/>
          <w:color w:val="000000" w:themeColor="text1"/>
          <w:spacing w:val="20"/>
          <w:sz w:val="52"/>
          <w:szCs w:val="52"/>
          <w14:textFill>
            <w14:solidFill>
              <w14:schemeClr w14:val="tx1"/>
            </w14:solidFill>
          </w14:textFill>
        </w:rPr>
        <w:t>招  标  文  件</w:t>
      </w:r>
    </w:p>
    <w:p w14:paraId="02D38522">
      <w:pPr>
        <w:snapToGrid w:val="0"/>
        <w:spacing w:line="480" w:lineRule="auto"/>
        <w:rPr>
          <w:bCs/>
          <w:color w:val="000000" w:themeColor="text1"/>
          <w:sz w:val="30"/>
          <w:szCs w:val="30"/>
          <w14:textFill>
            <w14:solidFill>
              <w14:schemeClr w14:val="tx1"/>
            </w14:solidFill>
          </w14:textFill>
        </w:rPr>
      </w:pPr>
    </w:p>
    <w:p w14:paraId="4659A1EB">
      <w:pPr>
        <w:snapToGrid w:val="0"/>
        <w:spacing w:line="480" w:lineRule="auto"/>
        <w:ind w:firstLine="900" w:firstLineChars="300"/>
        <w:rPr>
          <w:bCs/>
          <w:color w:val="000000" w:themeColor="text1"/>
          <w:sz w:val="30"/>
          <w:szCs w:val="30"/>
          <w:highlight w:val="none"/>
          <w14:textFill>
            <w14:solidFill>
              <w14:schemeClr w14:val="tx1"/>
            </w14:solidFill>
          </w14:textFill>
        </w:rPr>
      </w:pPr>
    </w:p>
    <w:p w14:paraId="4F29685D">
      <w:pPr>
        <w:snapToGrid w:val="0"/>
        <w:spacing w:line="480" w:lineRule="auto"/>
        <w:ind w:firstLine="900" w:firstLineChars="300"/>
        <w:rPr>
          <w:bCs/>
          <w:color w:val="000000" w:themeColor="text1"/>
          <w:sz w:val="30"/>
          <w:szCs w:val="30"/>
          <w:highlight w:val="none"/>
          <w14:textFill>
            <w14:solidFill>
              <w14:schemeClr w14:val="tx1"/>
            </w14:solidFill>
          </w14:textFill>
        </w:rPr>
      </w:pPr>
      <w:r>
        <w:rPr>
          <w:bCs/>
          <w:color w:val="000000" w:themeColor="text1"/>
          <w:sz w:val="30"/>
          <w:szCs w:val="30"/>
          <w:highlight w:val="none"/>
          <w14:textFill>
            <w14:solidFill>
              <w14:schemeClr w14:val="tx1"/>
            </w14:solidFill>
          </w14:textFill>
        </w:rPr>
        <w:t>政府采购编号：ZZ203225V72136（</w:t>
      </w:r>
      <w:r>
        <w:rPr>
          <w:rFonts w:hint="eastAsia"/>
          <w:bCs/>
          <w:color w:val="000000" w:themeColor="text1"/>
          <w:sz w:val="30"/>
          <w:szCs w:val="30"/>
          <w:highlight w:val="none"/>
          <w:lang w:eastAsia="zh-CN"/>
          <w14:textFill>
            <w14:solidFill>
              <w14:schemeClr w14:val="tx1"/>
            </w14:solidFill>
          </w14:textFill>
        </w:rPr>
        <w:t>JSZC-320200-JCEC-G2025-0546</w:t>
      </w:r>
      <w:r>
        <w:rPr>
          <w:bCs/>
          <w:color w:val="000000" w:themeColor="text1"/>
          <w:sz w:val="30"/>
          <w:szCs w:val="30"/>
          <w:highlight w:val="none"/>
          <w14:textFill>
            <w14:solidFill>
              <w14:schemeClr w14:val="tx1"/>
            </w14:solidFill>
          </w14:textFill>
        </w:rPr>
        <w:t xml:space="preserve">） </w:t>
      </w:r>
    </w:p>
    <w:p w14:paraId="6246CFFF">
      <w:pPr>
        <w:snapToGrid w:val="0"/>
        <w:spacing w:line="480" w:lineRule="auto"/>
        <w:ind w:left="2995" w:leftChars="426" w:hanging="2100" w:hangingChars="700"/>
        <w:rPr>
          <w:bCs/>
          <w:color w:val="000000" w:themeColor="text1"/>
          <w:sz w:val="30"/>
          <w:szCs w:val="30"/>
          <w:highlight w:val="none"/>
          <w14:textFill>
            <w14:solidFill>
              <w14:schemeClr w14:val="tx1"/>
            </w14:solidFill>
          </w14:textFill>
        </w:rPr>
      </w:pPr>
      <w:r>
        <w:rPr>
          <w:bCs/>
          <w:color w:val="000000" w:themeColor="text1"/>
          <w:sz w:val="30"/>
          <w:szCs w:val="30"/>
          <w:highlight w:val="none"/>
          <w14:textFill>
            <w14:solidFill>
              <w14:schemeClr w14:val="tx1"/>
            </w14:solidFill>
          </w14:textFill>
        </w:rPr>
        <w:t>采购项目名称：无锡市检验检测认证研究院一批高精度电流检测设备采购项目</w:t>
      </w:r>
    </w:p>
    <w:p w14:paraId="586F6BB9">
      <w:pPr>
        <w:snapToGrid w:val="0"/>
        <w:spacing w:line="480" w:lineRule="auto"/>
        <w:ind w:left="2995" w:leftChars="426" w:hanging="2100" w:hangingChars="700"/>
        <w:rPr>
          <w:bCs/>
          <w:color w:val="000000" w:themeColor="text1"/>
          <w:sz w:val="30"/>
          <w:szCs w:val="30"/>
          <w14:textFill>
            <w14:solidFill>
              <w14:schemeClr w14:val="tx1"/>
            </w14:solidFill>
          </w14:textFill>
        </w:rPr>
      </w:pPr>
      <w:r>
        <w:rPr>
          <w:bCs/>
          <w:color w:val="000000" w:themeColor="text1"/>
          <w:sz w:val="30"/>
          <w:szCs w:val="30"/>
          <w14:textFill>
            <w14:solidFill>
              <w14:schemeClr w14:val="tx1"/>
            </w14:solidFill>
          </w14:textFill>
        </w:rPr>
        <w:t>采   购   人：无锡市检验检测认证研究院</w:t>
      </w:r>
    </w:p>
    <w:p w14:paraId="089C9911">
      <w:pPr>
        <w:snapToGrid w:val="0"/>
        <w:spacing w:line="480" w:lineRule="auto"/>
        <w:ind w:firstLine="900" w:firstLineChars="300"/>
        <w:rPr>
          <w:bCs/>
          <w:color w:val="000000" w:themeColor="text1"/>
          <w:sz w:val="30"/>
          <w:szCs w:val="30"/>
          <w14:textFill>
            <w14:solidFill>
              <w14:schemeClr w14:val="tx1"/>
            </w14:solidFill>
          </w14:textFill>
        </w:rPr>
      </w:pPr>
      <w:r>
        <w:rPr>
          <w:bCs/>
          <w:color w:val="000000" w:themeColor="text1"/>
          <w:sz w:val="30"/>
          <w:szCs w:val="30"/>
          <w14:textFill>
            <w14:solidFill>
              <w14:schemeClr w14:val="tx1"/>
            </w14:solidFill>
          </w14:textFill>
        </w:rPr>
        <w:t xml:space="preserve">采购代理机构：江苏省设备成套股份有限公司 </w:t>
      </w:r>
    </w:p>
    <w:p w14:paraId="496DA95E">
      <w:pPr>
        <w:jc w:val="center"/>
        <w:rPr>
          <w:bCs/>
          <w:color w:val="000000" w:themeColor="text1"/>
          <w:sz w:val="32"/>
          <w14:textFill>
            <w14:solidFill>
              <w14:schemeClr w14:val="tx1"/>
            </w14:solidFill>
          </w14:textFill>
        </w:rPr>
      </w:pPr>
    </w:p>
    <w:p w14:paraId="599EC41E">
      <w:pPr>
        <w:jc w:val="center"/>
        <w:rPr>
          <w:bCs/>
          <w:color w:val="000000" w:themeColor="text1"/>
          <w:sz w:val="44"/>
          <w:szCs w:val="44"/>
          <w14:textFill>
            <w14:solidFill>
              <w14:schemeClr w14:val="tx1"/>
            </w14:solidFill>
          </w14:textFill>
        </w:rPr>
      </w:pPr>
      <w:r>
        <w:rPr>
          <w:bCs/>
          <w:color w:val="000000" w:themeColor="text1"/>
          <w:sz w:val="44"/>
          <w:szCs w:val="44"/>
          <w14:textFill>
            <w14:solidFill>
              <w14:schemeClr w14:val="tx1"/>
            </w14:solidFill>
          </w14:textFill>
        </w:rPr>
        <w:t>二〇二五年</w:t>
      </w:r>
      <w:r>
        <w:rPr>
          <w:rFonts w:hint="eastAsia"/>
          <w:bCs/>
          <w:color w:val="000000" w:themeColor="text1"/>
          <w:sz w:val="44"/>
          <w:szCs w:val="44"/>
          <w:lang w:val="en-US" w:eastAsia="zh-CN"/>
          <w14:textFill>
            <w14:solidFill>
              <w14:schemeClr w14:val="tx1"/>
            </w14:solidFill>
          </w14:textFill>
        </w:rPr>
        <w:t>十一</w:t>
      </w:r>
      <w:r>
        <w:rPr>
          <w:bCs/>
          <w:color w:val="000000" w:themeColor="text1"/>
          <w:sz w:val="44"/>
          <w:szCs w:val="44"/>
          <w14:textFill>
            <w14:solidFill>
              <w14:schemeClr w14:val="tx1"/>
            </w14:solidFill>
          </w14:textFill>
        </w:rPr>
        <w:t>月</w:t>
      </w:r>
    </w:p>
    <w:p w14:paraId="39E2D297">
      <w:pPr>
        <w:pStyle w:val="90"/>
        <w:spacing w:line="36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lang w:val="zh-CN"/>
          <w14:textFill>
            <w14:solidFill>
              <w14:schemeClr w14:val="tx1"/>
            </w14:solidFill>
          </w14:textFill>
        </w:rPr>
        <w:t>目  录</w:t>
      </w:r>
    </w:p>
    <w:p w14:paraId="509BADA3">
      <w:pPr>
        <w:pStyle w:val="29"/>
        <w:tabs>
          <w:tab w:val="right" w:leader="dot" w:pos="8296"/>
        </w:tabs>
        <w:spacing w:line="360" w:lineRule="auto"/>
        <w:rPr>
          <w:color w:val="000000" w:themeColor="text1"/>
          <w:sz w:val="24"/>
          <w14:textFill>
            <w14:solidFill>
              <w14:schemeClr w14:val="tx1"/>
            </w14:solidFill>
          </w14:textFill>
        </w:rPr>
      </w:pPr>
    </w:p>
    <w:p w14:paraId="372333BA">
      <w:pPr>
        <w:pStyle w:val="29"/>
        <w:tabs>
          <w:tab w:val="right" w:leader="dot" w:pos="8302"/>
        </w:tabs>
        <w:rPr>
          <w:color w:val="000000" w:themeColor="text1"/>
          <w:szCs w:val="22"/>
          <w14:textFill>
            <w14:solidFill>
              <w14:schemeClr w14:val="tx1"/>
            </w14:solidFill>
          </w14:textFill>
          <w14:ligatures w14:val="standardContextual"/>
        </w:rPr>
      </w:pPr>
      <w:r>
        <w:rPr>
          <w:color w:val="000000" w:themeColor="text1"/>
          <w:sz w:val="24"/>
          <w14:textFill>
            <w14:solidFill>
              <w14:schemeClr w14:val="tx1"/>
            </w14:solidFill>
          </w14:textFill>
        </w:rPr>
        <w:fldChar w:fldCharType="begin"/>
      </w:r>
      <w:r>
        <w:rPr>
          <w:color w:val="000000" w:themeColor="text1"/>
          <w:sz w:val="24"/>
          <w14:textFill>
            <w14:solidFill>
              <w14:schemeClr w14:val="tx1"/>
            </w14:solidFill>
          </w14:textFill>
        </w:rPr>
        <w:instrText xml:space="preserve"> TOC \o "1-1" \h \z \u </w:instrText>
      </w:r>
      <w:r>
        <w:rPr>
          <w:color w:val="000000" w:themeColor="text1"/>
          <w:sz w:val="24"/>
          <w14:textFill>
            <w14:solidFill>
              <w14:schemeClr w14:val="tx1"/>
            </w14:solidFill>
          </w14:textFill>
        </w:rPr>
        <w:fldChar w:fldCharType="separate"/>
      </w:r>
      <w:r>
        <w:fldChar w:fldCharType="begin"/>
      </w:r>
      <w:r>
        <w:instrText xml:space="preserve"> HYPERLINK \l "_Toc177025985" </w:instrText>
      </w:r>
      <w:r>
        <w:fldChar w:fldCharType="separate"/>
      </w:r>
      <w:r>
        <w:rPr>
          <w:rStyle w:val="49"/>
          <w:color w:val="000000" w:themeColor="text1"/>
          <w14:textFill>
            <w14:solidFill>
              <w14:schemeClr w14:val="tx1"/>
            </w14:solidFill>
          </w14:textFill>
        </w:rPr>
        <w:t>第一章 投标邀请函</w:t>
      </w:r>
      <w:bookmarkStart w:id="40" w:name="_GoBack"/>
      <w:bookmarkEnd w:id="40"/>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_Toc177025985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4217EBC">
      <w:pPr>
        <w:pStyle w:val="29"/>
        <w:tabs>
          <w:tab w:val="right" w:leader="dot" w:pos="8302"/>
        </w:tabs>
        <w:rPr>
          <w:color w:val="000000" w:themeColor="text1"/>
          <w:szCs w:val="22"/>
          <w14:textFill>
            <w14:solidFill>
              <w14:schemeClr w14:val="tx1"/>
            </w14:solidFill>
          </w14:textFill>
          <w14:ligatures w14:val="standardContextual"/>
        </w:rPr>
      </w:pPr>
      <w:r>
        <w:fldChar w:fldCharType="begin"/>
      </w:r>
      <w:r>
        <w:instrText xml:space="preserve"> HYPERLINK \l "_Toc177025986" </w:instrText>
      </w:r>
      <w:r>
        <w:fldChar w:fldCharType="separate"/>
      </w:r>
      <w:r>
        <w:rPr>
          <w:rStyle w:val="49"/>
          <w:color w:val="000000" w:themeColor="text1"/>
          <w14:textFill>
            <w14:solidFill>
              <w14:schemeClr w14:val="tx1"/>
            </w14:solidFill>
          </w14:textFill>
        </w:rPr>
        <w:t>第二章 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_Toc177025986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9A3955F">
      <w:pPr>
        <w:pStyle w:val="29"/>
        <w:tabs>
          <w:tab w:val="right" w:leader="dot" w:pos="8302"/>
        </w:tabs>
        <w:rPr>
          <w:color w:val="000000" w:themeColor="text1"/>
          <w:szCs w:val="22"/>
          <w14:textFill>
            <w14:solidFill>
              <w14:schemeClr w14:val="tx1"/>
            </w14:solidFill>
          </w14:textFill>
          <w14:ligatures w14:val="standardContextual"/>
        </w:rPr>
      </w:pPr>
      <w:r>
        <w:fldChar w:fldCharType="begin"/>
      </w:r>
      <w:r>
        <w:instrText xml:space="preserve"> HYPERLINK \l "_Toc177025987" </w:instrText>
      </w:r>
      <w:r>
        <w:fldChar w:fldCharType="separate"/>
      </w:r>
      <w:r>
        <w:rPr>
          <w:rStyle w:val="49"/>
          <w:color w:val="000000" w:themeColor="text1"/>
          <w:kern w:val="0"/>
          <w14:textFill>
            <w14:solidFill>
              <w14:schemeClr w14:val="tx1"/>
            </w14:solidFill>
          </w14:textFill>
        </w:rPr>
        <w:t>第三章</w:t>
      </w:r>
      <w:r>
        <w:rPr>
          <w:rStyle w:val="49"/>
          <w:color w:val="000000" w:themeColor="text1"/>
          <w14:textFill>
            <w14:solidFill>
              <w14:schemeClr w14:val="tx1"/>
            </w14:solidFill>
          </w14:textFill>
        </w:rPr>
        <w:t xml:space="preserve">  </w:t>
      </w:r>
      <w:r>
        <w:rPr>
          <w:rStyle w:val="49"/>
          <w:color w:val="000000" w:themeColor="text1"/>
          <w:kern w:val="0"/>
          <w14:textFill>
            <w14:solidFill>
              <w14:schemeClr w14:val="tx1"/>
            </w14:solidFill>
          </w14:textFill>
        </w:rPr>
        <w:t>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_Toc177025987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77ACCF7">
      <w:pPr>
        <w:pStyle w:val="29"/>
        <w:tabs>
          <w:tab w:val="right" w:leader="dot" w:pos="8302"/>
        </w:tabs>
        <w:rPr>
          <w:color w:val="000000" w:themeColor="text1"/>
          <w:szCs w:val="22"/>
          <w14:textFill>
            <w14:solidFill>
              <w14:schemeClr w14:val="tx1"/>
            </w14:solidFill>
          </w14:textFill>
          <w14:ligatures w14:val="standardContextual"/>
        </w:rPr>
      </w:pPr>
      <w:r>
        <w:fldChar w:fldCharType="begin"/>
      </w:r>
      <w:r>
        <w:instrText xml:space="preserve"> HYPERLINK \l "_Toc177025988" </w:instrText>
      </w:r>
      <w:r>
        <w:fldChar w:fldCharType="separate"/>
      </w:r>
      <w:r>
        <w:rPr>
          <w:rStyle w:val="49"/>
          <w:color w:val="000000" w:themeColor="text1"/>
          <w:kern w:val="0"/>
          <w14:textFill>
            <w14:solidFill>
              <w14:schemeClr w14:val="tx1"/>
            </w14:solidFill>
          </w14:textFill>
        </w:rPr>
        <w:t>第四章 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_Toc177025988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C67FCD8">
      <w:pPr>
        <w:pStyle w:val="29"/>
        <w:tabs>
          <w:tab w:val="right" w:leader="dot" w:pos="8302"/>
        </w:tabs>
        <w:rPr>
          <w:rFonts w:hint="eastAsia" w:eastAsia="宋体"/>
          <w:color w:val="000000" w:themeColor="text1"/>
          <w:szCs w:val="22"/>
          <w:lang w:val="en-US" w:eastAsia="zh-CN"/>
          <w14:textFill>
            <w14:solidFill>
              <w14:schemeClr w14:val="tx1"/>
            </w14:solidFill>
          </w14:textFill>
          <w14:ligatures w14:val="standardContextual"/>
        </w:rPr>
      </w:pPr>
      <w:r>
        <w:fldChar w:fldCharType="begin"/>
      </w:r>
      <w:r>
        <w:instrText xml:space="preserve"> HYPERLINK \l "_Toc177025989" </w:instrText>
      </w:r>
      <w:r>
        <w:fldChar w:fldCharType="separate"/>
      </w:r>
      <w:r>
        <w:rPr>
          <w:rStyle w:val="49"/>
          <w:color w:val="000000" w:themeColor="text1"/>
          <w:kern w:val="0"/>
          <w14:textFill>
            <w14:solidFill>
              <w14:schemeClr w14:val="tx1"/>
            </w14:solidFill>
          </w14:textFill>
        </w:rPr>
        <w:t>第五章 合同主要条款及格式</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1</w:t>
      </w:r>
    </w:p>
    <w:p w14:paraId="5D726B22">
      <w:pPr>
        <w:pStyle w:val="29"/>
        <w:tabs>
          <w:tab w:val="right" w:leader="dot" w:pos="8302"/>
        </w:tabs>
        <w:rPr>
          <w:color w:val="000000" w:themeColor="text1"/>
          <w:szCs w:val="22"/>
          <w14:textFill>
            <w14:solidFill>
              <w14:schemeClr w14:val="tx1"/>
            </w14:solidFill>
          </w14:textFill>
          <w14:ligatures w14:val="standardContextual"/>
        </w:rPr>
      </w:pPr>
      <w:r>
        <w:fldChar w:fldCharType="begin"/>
      </w:r>
      <w:r>
        <w:instrText xml:space="preserve"> HYPERLINK \l "_Toc177025990" </w:instrText>
      </w:r>
      <w:r>
        <w:fldChar w:fldCharType="separate"/>
      </w:r>
      <w:r>
        <w:rPr>
          <w:rStyle w:val="49"/>
          <w:color w:val="000000" w:themeColor="text1"/>
          <w:lang w:val="zh-CN"/>
          <w14:textFill>
            <w14:solidFill>
              <w14:schemeClr w14:val="tx1"/>
            </w14:solidFill>
          </w14:textFill>
        </w:rPr>
        <w:t>第六章</w:t>
      </w:r>
      <w:r>
        <w:rPr>
          <w:rStyle w:val="49"/>
          <w:color w:val="000000" w:themeColor="text1"/>
          <w14:textFill>
            <w14:solidFill>
              <w14:schemeClr w14:val="tx1"/>
            </w14:solidFill>
          </w14:textFill>
        </w:rPr>
        <w:t xml:space="preserve">  </w:t>
      </w:r>
      <w:r>
        <w:rPr>
          <w:rStyle w:val="49"/>
          <w:color w:val="000000" w:themeColor="text1"/>
          <w:lang w:val="zh-CN"/>
          <w14:textFill>
            <w14:solidFill>
              <w14:schemeClr w14:val="tx1"/>
            </w14:solidFill>
          </w14:textFill>
        </w:rPr>
        <w:t>附</w:t>
      </w:r>
      <w:r>
        <w:rPr>
          <w:rStyle w:val="49"/>
          <w:color w:val="000000" w:themeColor="text1"/>
          <w14:textFill>
            <w14:solidFill>
              <w14:schemeClr w14:val="tx1"/>
            </w14:solidFill>
          </w14:textFill>
        </w:rPr>
        <w:t xml:space="preserve">  </w:t>
      </w:r>
      <w:r>
        <w:rPr>
          <w:rStyle w:val="49"/>
          <w:color w:val="000000" w:themeColor="text1"/>
          <w:lang w:val="zh-CN"/>
          <w14:textFill>
            <w14:solidFill>
              <w14:schemeClr w14:val="tx1"/>
            </w14:solidFill>
          </w14:textFill>
        </w:rPr>
        <w:t>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_Toc177025990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BF17964">
      <w:pPr>
        <w:spacing w:line="360" w:lineRule="auto"/>
        <w:rPr>
          <w:color w:val="000000" w:themeColor="text1"/>
          <w:szCs w:val="21"/>
          <w14:textFill>
            <w14:solidFill>
              <w14:schemeClr w14:val="tx1"/>
            </w14:solidFill>
          </w14:textFill>
        </w:rPr>
      </w:pPr>
      <w:r>
        <w:rPr>
          <w:color w:val="000000" w:themeColor="text1"/>
          <w:sz w:val="24"/>
          <w14:textFill>
            <w14:solidFill>
              <w14:schemeClr w14:val="tx1"/>
            </w14:solidFill>
          </w14:textFill>
        </w:rPr>
        <w:fldChar w:fldCharType="end"/>
      </w:r>
    </w:p>
    <w:p w14:paraId="1928971D">
      <w:pPr>
        <w:widowControl/>
        <w:shd w:val="clear" w:color="auto" w:fill="FFFFFF"/>
        <w:spacing w:line="360" w:lineRule="auto"/>
        <w:jc w:val="center"/>
        <w:rPr>
          <w:b/>
          <w:color w:val="000000" w:themeColor="text1"/>
          <w:kern w:val="0"/>
          <w:szCs w:val="21"/>
          <w14:textFill>
            <w14:solidFill>
              <w14:schemeClr w14:val="tx1"/>
            </w14:solidFill>
          </w14:textFill>
        </w:rPr>
      </w:pPr>
    </w:p>
    <w:p w14:paraId="54067C30">
      <w:pPr>
        <w:widowControl/>
        <w:spacing w:line="360" w:lineRule="auto"/>
        <w:jc w:val="left"/>
        <w:rPr>
          <w:b/>
          <w:bCs/>
          <w:color w:val="000000" w:themeColor="text1"/>
          <w:kern w:val="0"/>
          <w:szCs w:val="21"/>
          <w14:textFill>
            <w14:solidFill>
              <w14:schemeClr w14:val="tx1"/>
            </w14:solidFill>
          </w14:textFill>
        </w:rPr>
        <w:sectPr>
          <w:headerReference r:id="rId5" w:type="default"/>
          <w:footerReference r:id="rId7" w:type="default"/>
          <w:headerReference r:id="rId6" w:type="even"/>
          <w:pgSz w:w="11906" w:h="16838"/>
          <w:pgMar w:top="1440" w:right="1797" w:bottom="1440" w:left="1797" w:header="851" w:footer="992" w:gutter="0"/>
          <w:pgNumType w:start="1"/>
          <w:cols w:space="720" w:num="1"/>
          <w:titlePg/>
          <w:docGrid w:type="lines" w:linePitch="312" w:charSpace="0"/>
        </w:sectPr>
      </w:pPr>
    </w:p>
    <w:p w14:paraId="3B1FC5AD">
      <w:pPr>
        <w:pStyle w:val="2"/>
        <w:spacing w:line="360" w:lineRule="auto"/>
        <w:rPr>
          <w:color w:val="000000" w:themeColor="text1"/>
          <w:sz w:val="28"/>
          <w:szCs w:val="28"/>
          <w14:textFill>
            <w14:solidFill>
              <w14:schemeClr w14:val="tx1"/>
            </w14:solidFill>
          </w14:textFill>
        </w:rPr>
      </w:pPr>
      <w:bookmarkStart w:id="1" w:name="_Toc481057143"/>
      <w:bookmarkStart w:id="2" w:name="OLE_LINK1"/>
      <w:bookmarkStart w:id="3" w:name="_Hlk82872521"/>
      <w:r>
        <w:rPr>
          <w:color w:val="000000" w:themeColor="text1"/>
          <w:sz w:val="28"/>
          <w:szCs w:val="28"/>
          <w14:textFill>
            <w14:solidFill>
              <w14:schemeClr w14:val="tx1"/>
            </w14:solidFill>
          </w14:textFill>
        </w:rPr>
        <w:t xml:space="preserve"> </w:t>
      </w:r>
      <w:bookmarkEnd w:id="1"/>
      <w:bookmarkEnd w:id="2"/>
      <w:bookmarkStart w:id="4" w:name="_Toc177025985"/>
      <w:r>
        <w:rPr>
          <w:color w:val="000000" w:themeColor="text1"/>
          <w:sz w:val="28"/>
          <w:szCs w:val="28"/>
          <w14:textFill>
            <w14:solidFill>
              <w14:schemeClr w14:val="tx1"/>
            </w14:solidFill>
          </w14:textFill>
        </w:rPr>
        <w:t>投标邀请函</w:t>
      </w:r>
      <w:bookmarkEnd w:id="4"/>
    </w:p>
    <w:p w14:paraId="5DD122DA">
      <w:pPr>
        <w:spacing w:line="36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我司受无锡市检验检测认证研究院委托，对其无锡市检验检测认证研究院一批高精度电流检测设备采购项目进行公开招标采购，欢迎你单位参加投标并提请注意下列附表中的相关事项：</w:t>
      </w:r>
    </w:p>
    <w:tbl>
      <w:tblPr>
        <w:tblStyle w:val="4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4"/>
        <w:gridCol w:w="7886"/>
      </w:tblGrid>
      <w:tr w14:paraId="6FD1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72" w:type="pct"/>
            <w:tcBorders>
              <w:top w:val="single" w:color="auto" w:sz="4" w:space="0"/>
              <w:left w:val="single" w:color="auto" w:sz="4" w:space="0"/>
              <w:bottom w:val="single" w:color="auto" w:sz="4" w:space="0"/>
              <w:right w:val="single" w:color="auto" w:sz="4" w:space="0"/>
            </w:tcBorders>
          </w:tcPr>
          <w:p w14:paraId="738388DE">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序号</w:t>
            </w:r>
          </w:p>
        </w:tc>
        <w:tc>
          <w:tcPr>
            <w:tcW w:w="4627" w:type="pct"/>
            <w:tcBorders>
              <w:top w:val="single" w:color="auto" w:sz="4" w:space="0"/>
              <w:left w:val="single" w:color="auto" w:sz="4" w:space="0"/>
              <w:bottom w:val="single" w:color="auto" w:sz="4" w:space="0"/>
              <w:right w:val="single" w:color="auto" w:sz="4" w:space="0"/>
            </w:tcBorders>
          </w:tcPr>
          <w:p w14:paraId="3B129DE3">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内    容</w:t>
            </w:r>
          </w:p>
        </w:tc>
      </w:tr>
      <w:tr w14:paraId="06874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trPr>
        <w:tc>
          <w:tcPr>
            <w:tcW w:w="372" w:type="pct"/>
            <w:tcBorders>
              <w:top w:val="single" w:color="auto" w:sz="4" w:space="0"/>
              <w:left w:val="single" w:color="auto" w:sz="4" w:space="0"/>
              <w:bottom w:val="single" w:color="auto" w:sz="4" w:space="0"/>
              <w:right w:val="single" w:color="auto" w:sz="4" w:space="0"/>
            </w:tcBorders>
            <w:vAlign w:val="center"/>
          </w:tcPr>
          <w:p w14:paraId="2E7EC23B">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w:t>
            </w:r>
          </w:p>
        </w:tc>
        <w:tc>
          <w:tcPr>
            <w:tcW w:w="4627" w:type="pct"/>
            <w:tcBorders>
              <w:top w:val="single" w:color="auto" w:sz="4" w:space="0"/>
              <w:left w:val="single" w:color="auto" w:sz="4" w:space="0"/>
              <w:bottom w:val="single" w:color="auto" w:sz="4" w:space="0"/>
              <w:right w:val="single" w:color="auto" w:sz="4" w:space="0"/>
            </w:tcBorders>
          </w:tcPr>
          <w:p w14:paraId="7F434C01">
            <w:pPr>
              <w:tabs>
                <w:tab w:val="left" w:pos="6090"/>
              </w:tabs>
              <w:spacing w:after="0" w:line="24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项目名称：无锡市检验检测认证研究院一批高精度电流检测设备采购项目</w:t>
            </w:r>
          </w:p>
          <w:p w14:paraId="3AD3492F">
            <w:pPr>
              <w:tabs>
                <w:tab w:val="left" w:pos="6090"/>
              </w:tabs>
              <w:spacing w:after="0" w:line="24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采购编号：ZZ203225V72136（</w:t>
            </w:r>
            <w:r>
              <w:rPr>
                <w:rFonts w:hint="eastAsia"/>
                <w:bCs/>
                <w:color w:val="000000" w:themeColor="text1"/>
                <w:sz w:val="24"/>
                <w:highlight w:val="none"/>
                <w:lang w:eastAsia="zh-CN"/>
                <w14:textFill>
                  <w14:solidFill>
                    <w14:schemeClr w14:val="tx1"/>
                  </w14:solidFill>
                </w14:textFill>
              </w:rPr>
              <w:t>JSZC-320200-JCEC-G2025-0546</w:t>
            </w:r>
            <w:r>
              <w:rPr>
                <w:bCs/>
                <w:color w:val="000000" w:themeColor="text1"/>
                <w:sz w:val="24"/>
                <w:highlight w:val="none"/>
                <w14:textFill>
                  <w14:solidFill>
                    <w14:schemeClr w14:val="tx1"/>
                  </w14:solidFill>
                </w14:textFill>
              </w:rPr>
              <w:t>）</w:t>
            </w:r>
          </w:p>
          <w:p w14:paraId="124778EC">
            <w:pPr>
              <w:tabs>
                <w:tab w:val="left" w:pos="6090"/>
              </w:tabs>
              <w:spacing w:after="0" w:line="24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采购人：无锡市检验检测认证研究院  </w:t>
            </w:r>
          </w:p>
          <w:p w14:paraId="5EB6D1D4">
            <w:pPr>
              <w:tabs>
                <w:tab w:val="left" w:pos="6090"/>
              </w:tabs>
              <w:spacing w:after="0" w:line="240" w:lineRule="auto"/>
              <w:rPr>
                <w:bCs/>
                <w:color w:val="000000" w:themeColor="text1"/>
                <w:sz w:val="24"/>
                <w14:textFill>
                  <w14:solidFill>
                    <w14:schemeClr w14:val="tx1"/>
                  </w14:solidFill>
                </w14:textFill>
              </w:rPr>
            </w:pPr>
            <w:r>
              <w:rPr>
                <w:bCs/>
                <w:color w:val="000000" w:themeColor="text1"/>
                <w:sz w:val="24"/>
                <w:highlight w:val="none"/>
                <w14:textFill>
                  <w14:solidFill>
                    <w14:schemeClr w14:val="tx1"/>
                  </w14:solidFill>
                </w14:textFill>
              </w:rPr>
              <w:t>采购方式：公开招标</w:t>
            </w:r>
          </w:p>
        </w:tc>
      </w:tr>
      <w:tr w14:paraId="23A6B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372" w:type="pct"/>
            <w:tcBorders>
              <w:top w:val="single" w:color="auto" w:sz="4" w:space="0"/>
              <w:left w:val="single" w:color="auto" w:sz="4" w:space="0"/>
              <w:bottom w:val="single" w:color="auto" w:sz="4" w:space="0"/>
              <w:right w:val="single" w:color="auto" w:sz="4" w:space="0"/>
            </w:tcBorders>
            <w:vAlign w:val="center"/>
          </w:tcPr>
          <w:p w14:paraId="11D38E5A">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w:t>
            </w:r>
          </w:p>
        </w:tc>
        <w:tc>
          <w:tcPr>
            <w:tcW w:w="4627" w:type="pct"/>
            <w:tcBorders>
              <w:top w:val="single" w:color="auto" w:sz="4" w:space="0"/>
              <w:left w:val="single" w:color="auto" w:sz="4" w:space="0"/>
              <w:bottom w:val="single" w:color="auto" w:sz="4" w:space="0"/>
              <w:right w:val="single" w:color="auto" w:sz="4" w:space="0"/>
            </w:tcBorders>
          </w:tcPr>
          <w:p w14:paraId="035BE32C">
            <w:pP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采购代理机构：江苏省设备成套股份有限公司</w:t>
            </w:r>
          </w:p>
          <w:p w14:paraId="2713AB27">
            <w:pP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采购机构地址：无锡市梁溪区汇太路33号积高科技园315室</w:t>
            </w:r>
          </w:p>
        </w:tc>
      </w:tr>
      <w:tr w14:paraId="589AB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2" w:type="pct"/>
            <w:tcBorders>
              <w:top w:val="single" w:color="auto" w:sz="4" w:space="0"/>
              <w:left w:val="single" w:color="auto" w:sz="4" w:space="0"/>
              <w:bottom w:val="single" w:color="auto" w:sz="4" w:space="0"/>
              <w:right w:val="single" w:color="auto" w:sz="4" w:space="0"/>
            </w:tcBorders>
            <w:vAlign w:val="center"/>
          </w:tcPr>
          <w:p w14:paraId="04F6162B">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3</w:t>
            </w:r>
          </w:p>
        </w:tc>
        <w:tc>
          <w:tcPr>
            <w:tcW w:w="4627" w:type="pct"/>
            <w:tcBorders>
              <w:top w:val="single" w:color="auto" w:sz="4" w:space="0"/>
              <w:left w:val="single" w:color="auto" w:sz="4" w:space="0"/>
              <w:bottom w:val="single" w:color="auto" w:sz="4" w:space="0"/>
              <w:right w:val="single" w:color="auto" w:sz="4" w:space="0"/>
            </w:tcBorders>
          </w:tcPr>
          <w:p w14:paraId="74CA8642">
            <w:pP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采购项目概况、要求：</w:t>
            </w:r>
          </w:p>
          <w:p w14:paraId="556B71D5">
            <w:pPr>
              <w:spacing w:after="0" w:line="24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无锡市检验检测认证研究院一批高精度电流检测设备采购项目；</w:t>
            </w:r>
          </w:p>
          <w:p w14:paraId="07BA7059">
            <w:pPr>
              <w:spacing w:after="0" w:line="24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完工期：合同签订生效后</w:t>
            </w:r>
            <w:r>
              <w:rPr>
                <w:rFonts w:hint="eastAsia"/>
                <w:bCs/>
                <w:color w:val="000000" w:themeColor="text1"/>
                <w:sz w:val="24"/>
                <w:lang w:val="en-US" w:eastAsia="zh-CN"/>
                <w14:textFill>
                  <w14:solidFill>
                    <w14:schemeClr w14:val="tx1"/>
                  </w14:solidFill>
                </w14:textFill>
              </w:rPr>
              <w:t>30</w:t>
            </w:r>
            <w:r>
              <w:rPr>
                <w:bCs/>
                <w:color w:val="000000" w:themeColor="text1"/>
                <w:sz w:val="24"/>
                <w14:textFill>
                  <w14:solidFill>
                    <w14:schemeClr w14:val="tx1"/>
                  </w14:solidFill>
                </w14:textFill>
              </w:rPr>
              <w:t>日历天内完成供货、安装、调试，交付采购人使用。</w:t>
            </w:r>
          </w:p>
          <w:p w14:paraId="35F30F4C">
            <w:pPr>
              <w:spacing w:after="0" w:line="24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质量要求：符合国家标准、行业标准、地方标准或者其他标准、规范；</w:t>
            </w:r>
          </w:p>
          <w:p w14:paraId="6BF18C13">
            <w:pPr>
              <w:spacing w:after="0" w:line="24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免费质保期：1年；</w:t>
            </w:r>
          </w:p>
          <w:p w14:paraId="4ED93CCC">
            <w:pPr>
              <w:spacing w:after="0" w:line="24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交货地点：无锡市春新东路8号（无锡市检验检测认证研究院）</w:t>
            </w:r>
          </w:p>
          <w:p w14:paraId="6D1B45DA">
            <w:pPr>
              <w:spacing w:after="0" w:line="24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本项目是否专门面向中小企业：是；</w:t>
            </w:r>
          </w:p>
          <w:p w14:paraId="28259220">
            <w:pPr>
              <w:spacing w:after="0" w:line="240" w:lineRule="auto"/>
              <w:ind w:firstLine="480" w:firstLineChars="200"/>
              <w:rPr>
                <w:bCs/>
                <w:color w:val="000000" w:themeColor="text1"/>
                <w:sz w:val="24"/>
                <w14:textFill>
                  <w14:solidFill>
                    <w14:schemeClr w14:val="tx1"/>
                  </w14:solidFill>
                </w14:textFill>
              </w:rPr>
            </w:pPr>
            <w:bookmarkStart w:id="5" w:name="_Hlk177028689"/>
            <w:r>
              <w:rPr>
                <w:bCs/>
                <w:color w:val="000000" w:themeColor="text1"/>
                <w:sz w:val="24"/>
                <w14:textFill>
                  <w14:solidFill>
                    <w14:schemeClr w14:val="tx1"/>
                  </w14:solidFill>
                </w14:textFill>
              </w:rPr>
              <w:t>本项目（是/否）接受联合体投标：否</w:t>
            </w:r>
            <w:bookmarkEnd w:id="5"/>
            <w:r>
              <w:rPr>
                <w:bCs/>
                <w:color w:val="000000" w:themeColor="text1"/>
                <w:sz w:val="24"/>
                <w14:textFill>
                  <w14:solidFill>
                    <w14:schemeClr w14:val="tx1"/>
                  </w14:solidFill>
                </w14:textFill>
              </w:rPr>
              <w:t>；</w:t>
            </w:r>
          </w:p>
          <w:p w14:paraId="6332D3DA">
            <w:pPr>
              <w:spacing w:after="0" w:line="24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本项目标的所属行业：工业；</w:t>
            </w:r>
          </w:p>
          <w:p w14:paraId="614E6F14">
            <w:pPr>
              <w:spacing w:after="0" w:line="24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采购预算金额：59万，项目设备如下：脉冲电流源</w:t>
            </w:r>
            <w:r>
              <w:rPr>
                <w:bCs/>
                <w:color w:val="000000"/>
                <w:sz w:val="24"/>
              </w:rPr>
              <w:t>45万元；</w:t>
            </w:r>
            <w:r>
              <w:rPr>
                <w:bCs/>
                <w:sz w:val="24"/>
              </w:rPr>
              <w:t>直流分流器、互感器、传感器校验装置14万元</w:t>
            </w:r>
          </w:p>
          <w:p w14:paraId="637CF58F">
            <w:pPr>
              <w:spacing w:after="0" w:line="240" w:lineRule="auto"/>
              <w:ind w:firstLine="480" w:firstLineChars="200"/>
              <w:rPr>
                <w:bCs/>
                <w:color w:val="000000" w:themeColor="text1"/>
                <w:sz w:val="24"/>
                <w14:textFill>
                  <w14:solidFill>
                    <w14:schemeClr w14:val="tx1"/>
                  </w14:solidFill>
                </w14:textFill>
              </w:rPr>
            </w:pPr>
            <w:r>
              <w:rPr>
                <w:color w:val="000000" w:themeColor="text1"/>
                <w:sz w:val="24"/>
                <w14:textFill>
                  <w14:solidFill>
                    <w14:schemeClr w14:val="tx1"/>
                  </w14:solidFill>
                </w14:textFill>
              </w:rPr>
              <w:t>最高限价：59</w:t>
            </w:r>
            <w:r>
              <w:rPr>
                <w:bCs/>
                <w:color w:val="000000" w:themeColor="text1"/>
                <w:sz w:val="24"/>
                <w14:textFill>
                  <w14:solidFill>
                    <w14:schemeClr w14:val="tx1"/>
                  </w14:solidFill>
                </w14:textFill>
              </w:rPr>
              <w:t>万，项目设备如下：脉冲电流源</w:t>
            </w:r>
            <w:r>
              <w:rPr>
                <w:bCs/>
                <w:color w:val="000000"/>
                <w:sz w:val="24"/>
              </w:rPr>
              <w:t>45万元；</w:t>
            </w:r>
            <w:r>
              <w:rPr>
                <w:bCs/>
                <w:sz w:val="24"/>
              </w:rPr>
              <w:t>直流分流器、互感器、传感器校验装置14万元</w:t>
            </w:r>
          </w:p>
        </w:tc>
      </w:tr>
      <w:tr w14:paraId="4E018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372" w:type="pct"/>
            <w:tcBorders>
              <w:top w:val="single" w:color="auto" w:sz="4" w:space="0"/>
              <w:left w:val="single" w:color="auto" w:sz="4" w:space="0"/>
              <w:bottom w:val="single" w:color="auto" w:sz="4" w:space="0"/>
              <w:right w:val="single" w:color="auto" w:sz="4" w:space="0"/>
            </w:tcBorders>
            <w:vAlign w:val="center"/>
          </w:tcPr>
          <w:p w14:paraId="713EB7EC">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4</w:t>
            </w:r>
          </w:p>
        </w:tc>
        <w:tc>
          <w:tcPr>
            <w:tcW w:w="4627" w:type="pct"/>
            <w:tcBorders>
              <w:top w:val="single" w:color="auto" w:sz="4" w:space="0"/>
              <w:left w:val="single" w:color="auto" w:sz="4" w:space="0"/>
              <w:bottom w:val="single" w:color="auto" w:sz="4" w:space="0"/>
              <w:right w:val="single" w:color="auto" w:sz="4" w:space="0"/>
            </w:tcBorders>
          </w:tcPr>
          <w:p w14:paraId="57BFADB5">
            <w:pPr>
              <w:widowControl/>
              <w:spacing w:after="0" w:line="240" w:lineRule="auto"/>
              <w:jc w:val="left"/>
              <w:rPr>
                <w:color w:val="000000" w:themeColor="text1"/>
                <w:kern w:val="0"/>
                <w:sz w:val="24"/>
                <w:szCs w:val="21"/>
                <w14:textFill>
                  <w14:solidFill>
                    <w14:schemeClr w14:val="tx1"/>
                  </w14:solidFill>
                </w14:textFill>
              </w:rPr>
            </w:pPr>
            <w:r>
              <w:rPr>
                <w:bCs/>
                <w:color w:val="000000" w:themeColor="text1"/>
                <w:kern w:val="0"/>
                <w:sz w:val="24"/>
                <w:szCs w:val="21"/>
                <w14:textFill>
                  <w14:solidFill>
                    <w14:schemeClr w14:val="tx1"/>
                  </w14:solidFill>
                </w14:textFill>
              </w:rPr>
              <w:t>投标供应商条件：</w:t>
            </w:r>
          </w:p>
          <w:p w14:paraId="50885B77">
            <w:pPr>
              <w:widowControl/>
              <w:spacing w:after="0" w:line="240" w:lineRule="auto"/>
              <w:ind w:firstLine="480"/>
              <w:jc w:val="left"/>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1.具备《中华人民共和国政府采购法》第二十二条规定的条件；</w:t>
            </w:r>
          </w:p>
          <w:p w14:paraId="339D515D">
            <w:pPr>
              <w:widowControl/>
              <w:spacing w:after="0" w:line="240" w:lineRule="auto"/>
              <w:ind w:firstLine="480"/>
              <w:jc w:val="left"/>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2.落实政府采购政策需满足的资格要求：无</w:t>
            </w:r>
          </w:p>
          <w:p w14:paraId="67129893">
            <w:pPr>
              <w:widowControl/>
              <w:spacing w:after="0" w:line="240" w:lineRule="auto"/>
              <w:ind w:firstLine="480"/>
              <w:jc w:val="left"/>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3.具备采购人根据招标项目的特殊要求规定的以下特定条件：</w:t>
            </w:r>
          </w:p>
          <w:p w14:paraId="397F08BC">
            <w:pPr>
              <w:widowControl/>
              <w:spacing w:after="0" w:line="240" w:lineRule="auto"/>
              <w:ind w:firstLine="480"/>
              <w:jc w:val="left"/>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（1）未被“信用中国”网站列入失信被执行人、重大税收违法案件当事人名单、政府采购严重违法失信行为记录名单；</w:t>
            </w:r>
          </w:p>
          <w:p w14:paraId="38FFFA8F">
            <w:pPr>
              <w:widowControl/>
              <w:spacing w:after="0" w:line="240" w:lineRule="auto"/>
              <w:ind w:firstLine="480"/>
              <w:jc w:val="left"/>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（2）投标供应商在中国大陆境内合法注册；</w:t>
            </w:r>
          </w:p>
          <w:p w14:paraId="775E0386">
            <w:pPr>
              <w:widowControl/>
              <w:spacing w:after="0" w:line="240" w:lineRule="auto"/>
              <w:ind w:firstLine="480"/>
              <w:jc w:val="left"/>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（3）投标供应商为具备相关产品制造或销售能力的制造商或者代理商；</w:t>
            </w:r>
          </w:p>
          <w:p w14:paraId="6E4DBFA7">
            <w:pPr>
              <w:widowControl/>
              <w:spacing w:after="0" w:line="240" w:lineRule="auto"/>
              <w:ind w:firstLine="480"/>
              <w:jc w:val="left"/>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（4）本项目不接受联合投标。</w:t>
            </w:r>
          </w:p>
          <w:p w14:paraId="7A633DD6">
            <w:pPr>
              <w:widowControl/>
              <w:spacing w:after="0" w:line="240" w:lineRule="auto"/>
              <w:ind w:firstLine="480"/>
              <w:jc w:val="left"/>
            </w:pPr>
            <w:r>
              <w:rPr>
                <w:color w:val="000000" w:themeColor="text1"/>
                <w:kern w:val="0"/>
                <w:sz w:val="24"/>
                <w:szCs w:val="21"/>
                <w14:textFill>
                  <w14:solidFill>
                    <w14:schemeClr w14:val="tx1"/>
                  </w14:solidFill>
                </w14:textFill>
              </w:rPr>
              <w:t>（5）授权委托人应为投标供应商在职职工；</w:t>
            </w:r>
          </w:p>
        </w:tc>
      </w:tr>
      <w:tr w14:paraId="2A707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72" w:type="pct"/>
            <w:tcBorders>
              <w:top w:val="single" w:color="auto" w:sz="4" w:space="0"/>
              <w:left w:val="single" w:color="auto" w:sz="4" w:space="0"/>
              <w:bottom w:val="single" w:color="auto" w:sz="4" w:space="0"/>
              <w:right w:val="single" w:color="auto" w:sz="4" w:space="0"/>
            </w:tcBorders>
            <w:vAlign w:val="center"/>
          </w:tcPr>
          <w:p w14:paraId="1F222A66">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5</w:t>
            </w:r>
          </w:p>
        </w:tc>
        <w:tc>
          <w:tcPr>
            <w:tcW w:w="4627" w:type="pct"/>
            <w:tcBorders>
              <w:top w:val="single" w:color="auto" w:sz="4" w:space="0"/>
              <w:left w:val="single" w:color="auto" w:sz="4" w:space="0"/>
              <w:bottom w:val="single" w:color="auto" w:sz="4" w:space="0"/>
              <w:right w:val="single" w:color="auto" w:sz="4" w:space="0"/>
            </w:tcBorders>
          </w:tcPr>
          <w:p w14:paraId="1BE92F54">
            <w:pPr>
              <w:spacing w:after="0" w:line="240" w:lineRule="auto"/>
              <w:ind w:left="-59" w:leftChars="-28"/>
              <w:rPr>
                <w:bCs/>
                <w:color w:val="000000" w:themeColor="text1"/>
                <w:sz w:val="24"/>
                <w14:textFill>
                  <w14:solidFill>
                    <w14:schemeClr w14:val="tx1"/>
                  </w14:solidFill>
                </w14:textFill>
              </w:rPr>
            </w:pPr>
            <w:r>
              <w:rPr>
                <w:bCs/>
                <w:color w:val="000000" w:themeColor="text1"/>
                <w:sz w:val="24"/>
                <w14:textFill>
                  <w14:solidFill>
                    <w14:schemeClr w14:val="tx1"/>
                  </w14:solidFill>
                </w14:textFill>
              </w:rPr>
              <w:t>答疑会时间：无</w:t>
            </w:r>
          </w:p>
          <w:p w14:paraId="1F809124">
            <w:pPr>
              <w:spacing w:after="0" w:line="240" w:lineRule="auto"/>
              <w:ind w:left="-59" w:leftChars="-28"/>
              <w:rPr>
                <w:color w:val="000000" w:themeColor="text1"/>
                <w:sz w:val="24"/>
                <w14:textFill>
                  <w14:solidFill>
                    <w14:schemeClr w14:val="tx1"/>
                  </w14:solidFill>
                </w14:textFill>
              </w:rPr>
            </w:pPr>
            <w:r>
              <w:rPr>
                <w:bCs/>
                <w:color w:val="000000" w:themeColor="text1"/>
                <w:sz w:val="24"/>
                <w14:textFill>
                  <w14:solidFill>
                    <w14:schemeClr w14:val="tx1"/>
                  </w14:solidFill>
                </w14:textFill>
              </w:rPr>
              <w:t>答疑会地点：无</w:t>
            </w:r>
          </w:p>
        </w:tc>
      </w:tr>
      <w:tr w14:paraId="03940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72" w:type="pct"/>
            <w:tcBorders>
              <w:top w:val="single" w:color="auto" w:sz="4" w:space="0"/>
              <w:left w:val="single" w:color="auto" w:sz="4" w:space="0"/>
              <w:bottom w:val="single" w:color="auto" w:sz="4" w:space="0"/>
              <w:right w:val="single" w:color="auto" w:sz="4" w:space="0"/>
            </w:tcBorders>
            <w:vAlign w:val="center"/>
          </w:tcPr>
          <w:p w14:paraId="5C8B2895">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6</w:t>
            </w:r>
          </w:p>
        </w:tc>
        <w:tc>
          <w:tcPr>
            <w:tcW w:w="4627" w:type="pct"/>
            <w:tcBorders>
              <w:top w:val="single" w:color="auto" w:sz="4" w:space="0"/>
              <w:left w:val="single" w:color="auto" w:sz="4" w:space="0"/>
              <w:bottom w:val="single" w:color="auto" w:sz="4" w:space="0"/>
              <w:right w:val="single" w:color="auto" w:sz="4" w:space="0"/>
            </w:tcBorders>
            <w:vAlign w:val="center"/>
          </w:tcPr>
          <w:p w14:paraId="4BBCC95E">
            <w:pPr>
              <w:spacing w:after="0" w:line="24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投标有效期：投标截止之日起60天</w:t>
            </w:r>
          </w:p>
        </w:tc>
      </w:tr>
      <w:tr w14:paraId="295EF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372" w:type="pct"/>
            <w:tcBorders>
              <w:top w:val="single" w:color="auto" w:sz="4" w:space="0"/>
              <w:left w:val="single" w:color="auto" w:sz="4" w:space="0"/>
              <w:bottom w:val="single" w:color="auto" w:sz="4" w:space="0"/>
              <w:right w:val="single" w:color="auto" w:sz="4" w:space="0"/>
            </w:tcBorders>
            <w:vAlign w:val="center"/>
          </w:tcPr>
          <w:p w14:paraId="42F8CA01">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7</w:t>
            </w:r>
          </w:p>
        </w:tc>
        <w:tc>
          <w:tcPr>
            <w:tcW w:w="4627" w:type="pct"/>
            <w:tcBorders>
              <w:top w:val="single" w:color="auto" w:sz="4" w:space="0"/>
              <w:left w:val="single" w:color="auto" w:sz="4" w:space="0"/>
              <w:bottom w:val="single" w:color="auto" w:sz="4" w:space="0"/>
              <w:right w:val="single" w:color="auto" w:sz="4" w:space="0"/>
            </w:tcBorders>
          </w:tcPr>
          <w:p w14:paraId="1EE9E238">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投标文件开始接受时间：</w:t>
            </w:r>
            <w:r>
              <w:rPr>
                <w:rFonts w:hint="eastAsia"/>
                <w:color w:val="000000" w:themeColor="text1"/>
                <w:sz w:val="24"/>
                <w:szCs w:val="20"/>
                <w:lang w:eastAsia="zh-CN"/>
                <w14:textFill>
                  <w14:solidFill>
                    <w14:schemeClr w14:val="tx1"/>
                  </w14:solidFill>
                </w14:textFill>
              </w:rPr>
              <w:t>2025年12月15日</w:t>
            </w:r>
            <w:r>
              <w:rPr>
                <w:color w:val="000000" w:themeColor="text1"/>
                <w:sz w:val="24"/>
                <w:szCs w:val="20"/>
                <w14:textFill>
                  <w14:solidFill>
                    <w14:schemeClr w14:val="tx1"/>
                  </w14:solidFill>
                </w14:textFill>
              </w:rPr>
              <w:t>13:00始</w:t>
            </w:r>
          </w:p>
          <w:p w14:paraId="0F5880A8">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投标文件接收截止时间：</w:t>
            </w:r>
            <w:r>
              <w:rPr>
                <w:rFonts w:hint="eastAsia"/>
                <w:color w:val="000000" w:themeColor="text1"/>
                <w:sz w:val="24"/>
                <w:szCs w:val="20"/>
                <w:lang w:eastAsia="zh-CN"/>
                <w14:textFill>
                  <w14:solidFill>
                    <w14:schemeClr w14:val="tx1"/>
                  </w14:solidFill>
                </w14:textFill>
              </w:rPr>
              <w:t>2025年12月15日</w:t>
            </w:r>
            <w:r>
              <w:rPr>
                <w:color w:val="000000" w:themeColor="text1"/>
                <w:sz w:val="24"/>
                <w:szCs w:val="20"/>
                <w14:textFill>
                  <w14:solidFill>
                    <w14:schemeClr w14:val="tx1"/>
                  </w14:solidFill>
                </w14:textFill>
              </w:rPr>
              <w:t>13:30止</w:t>
            </w:r>
          </w:p>
          <w:p w14:paraId="7220F9A7">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截止期后的投标文件恕不接收。</w:t>
            </w:r>
          </w:p>
          <w:p w14:paraId="33E20F6D">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投标地点：苏采云平台</w:t>
            </w:r>
          </w:p>
        </w:tc>
      </w:tr>
      <w:tr w14:paraId="594E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372" w:type="pct"/>
            <w:tcBorders>
              <w:top w:val="single" w:color="auto" w:sz="4" w:space="0"/>
              <w:left w:val="single" w:color="auto" w:sz="4" w:space="0"/>
              <w:bottom w:val="single" w:color="auto" w:sz="4" w:space="0"/>
              <w:right w:val="single" w:color="auto" w:sz="4" w:space="0"/>
            </w:tcBorders>
            <w:vAlign w:val="center"/>
          </w:tcPr>
          <w:p w14:paraId="4D833CF2">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8</w:t>
            </w:r>
          </w:p>
        </w:tc>
        <w:tc>
          <w:tcPr>
            <w:tcW w:w="4627" w:type="pct"/>
            <w:tcBorders>
              <w:top w:val="single" w:color="auto" w:sz="4" w:space="0"/>
              <w:left w:val="single" w:color="auto" w:sz="4" w:space="0"/>
              <w:bottom w:val="single" w:color="auto" w:sz="4" w:space="0"/>
              <w:right w:val="single" w:color="auto" w:sz="4" w:space="0"/>
            </w:tcBorders>
            <w:vAlign w:val="center"/>
          </w:tcPr>
          <w:p w14:paraId="20096C9E">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开标时间：</w:t>
            </w:r>
            <w:r>
              <w:rPr>
                <w:rFonts w:hint="eastAsia"/>
                <w:color w:val="000000" w:themeColor="text1"/>
                <w:sz w:val="24"/>
                <w:szCs w:val="20"/>
                <w:lang w:eastAsia="zh-CN"/>
                <w14:textFill>
                  <w14:solidFill>
                    <w14:schemeClr w14:val="tx1"/>
                  </w14:solidFill>
                </w14:textFill>
              </w:rPr>
              <w:t>2025年12月15日</w:t>
            </w:r>
            <w:r>
              <w:rPr>
                <w:color w:val="000000" w:themeColor="text1"/>
                <w:sz w:val="24"/>
                <w:szCs w:val="20"/>
                <w14:textFill>
                  <w14:solidFill>
                    <w14:schemeClr w14:val="tx1"/>
                  </w14:solidFill>
                </w14:textFill>
              </w:rPr>
              <w:t>13:30</w:t>
            </w:r>
          </w:p>
          <w:p w14:paraId="22991F43">
            <w:pPr>
              <w:widowControl/>
              <w:tabs>
                <w:tab w:val="left" w:pos="0"/>
              </w:tabs>
              <w:spacing w:after="0" w:line="240" w:lineRule="auto"/>
              <w:jc w:val="left"/>
              <w:rPr>
                <w:color w:val="000000" w:themeColor="text1"/>
                <w:kern w:val="0"/>
                <w:sz w:val="24"/>
                <w14:textFill>
                  <w14:solidFill>
                    <w14:schemeClr w14:val="tx1"/>
                  </w14:solidFill>
                </w14:textFill>
              </w:rPr>
            </w:pPr>
            <w:r>
              <w:rPr>
                <w:color w:val="000000" w:themeColor="text1"/>
                <w:sz w:val="24"/>
                <w:szCs w:val="20"/>
                <w14:textFill>
                  <w14:solidFill>
                    <w14:schemeClr w14:val="tx1"/>
                  </w14:solidFill>
                </w14:textFill>
              </w:rPr>
              <w:t>开标地点：苏采云平台</w:t>
            </w:r>
          </w:p>
        </w:tc>
      </w:tr>
      <w:tr w14:paraId="26048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372" w:type="pct"/>
            <w:tcBorders>
              <w:top w:val="single" w:color="auto" w:sz="4" w:space="0"/>
              <w:left w:val="single" w:color="auto" w:sz="4" w:space="0"/>
              <w:bottom w:val="single" w:color="auto" w:sz="4" w:space="0"/>
              <w:right w:val="single" w:color="auto" w:sz="4" w:space="0"/>
            </w:tcBorders>
            <w:vAlign w:val="center"/>
          </w:tcPr>
          <w:p w14:paraId="5087D71D">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9</w:t>
            </w:r>
          </w:p>
        </w:tc>
        <w:tc>
          <w:tcPr>
            <w:tcW w:w="4627" w:type="pct"/>
            <w:tcBorders>
              <w:top w:val="single" w:color="auto" w:sz="4" w:space="0"/>
              <w:left w:val="single" w:color="auto" w:sz="4" w:space="0"/>
              <w:bottom w:val="single" w:color="auto" w:sz="4" w:space="0"/>
              <w:right w:val="single" w:color="auto" w:sz="4" w:space="0"/>
            </w:tcBorders>
          </w:tcPr>
          <w:p w14:paraId="18D45790">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评标时间：</w:t>
            </w:r>
            <w:r>
              <w:rPr>
                <w:rFonts w:hint="eastAsia"/>
                <w:color w:val="000000" w:themeColor="text1"/>
                <w:sz w:val="24"/>
                <w:szCs w:val="20"/>
                <w:lang w:eastAsia="zh-CN"/>
                <w14:textFill>
                  <w14:solidFill>
                    <w14:schemeClr w14:val="tx1"/>
                  </w14:solidFill>
                </w14:textFill>
              </w:rPr>
              <w:t>2025年12月15日</w:t>
            </w:r>
            <w:r>
              <w:rPr>
                <w:color w:val="000000" w:themeColor="text1"/>
                <w:sz w:val="24"/>
                <w:szCs w:val="20"/>
                <w14:textFill>
                  <w14:solidFill>
                    <w14:schemeClr w14:val="tx1"/>
                  </w14:solidFill>
                </w14:textFill>
              </w:rPr>
              <w:t>13:30</w:t>
            </w:r>
          </w:p>
          <w:p w14:paraId="07842F23">
            <w:pPr>
              <w:widowControl/>
              <w:topLinePunct/>
              <w:spacing w:after="0" w:line="240" w:lineRule="auto"/>
              <w:rPr>
                <w:bCs/>
                <w:color w:val="000000" w:themeColor="text1"/>
                <w:sz w:val="24"/>
                <w14:textFill>
                  <w14:solidFill>
                    <w14:schemeClr w14:val="tx1"/>
                  </w14:solidFill>
                </w14:textFill>
              </w:rPr>
            </w:pPr>
            <w:r>
              <w:rPr>
                <w:color w:val="000000" w:themeColor="text1"/>
                <w:sz w:val="24"/>
                <w:szCs w:val="20"/>
                <w14:textFill>
                  <w14:solidFill>
                    <w14:schemeClr w14:val="tx1"/>
                  </w14:solidFill>
                </w14:textFill>
              </w:rPr>
              <w:t>评标地点：苏采云平台</w:t>
            </w:r>
          </w:p>
        </w:tc>
      </w:tr>
      <w:tr w14:paraId="25635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372" w:type="pct"/>
            <w:tcBorders>
              <w:top w:val="single" w:color="auto" w:sz="4" w:space="0"/>
              <w:left w:val="single" w:color="auto" w:sz="4" w:space="0"/>
              <w:bottom w:val="single" w:color="auto" w:sz="4" w:space="0"/>
              <w:right w:val="single" w:color="auto" w:sz="4" w:space="0"/>
            </w:tcBorders>
            <w:vAlign w:val="center"/>
          </w:tcPr>
          <w:p w14:paraId="6108CCE5">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10</w:t>
            </w:r>
          </w:p>
        </w:tc>
        <w:tc>
          <w:tcPr>
            <w:tcW w:w="4627" w:type="pct"/>
            <w:tcBorders>
              <w:top w:val="single" w:color="auto" w:sz="4" w:space="0"/>
              <w:left w:val="single" w:color="auto" w:sz="4" w:space="0"/>
              <w:bottom w:val="single" w:color="auto" w:sz="4" w:space="0"/>
              <w:right w:val="single" w:color="auto" w:sz="4" w:space="0"/>
            </w:tcBorders>
          </w:tcPr>
          <w:p w14:paraId="463B341E">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确定中标单位时间：</w:t>
            </w:r>
            <w:r>
              <w:rPr>
                <w:rFonts w:hint="eastAsia"/>
                <w:color w:val="000000" w:themeColor="text1"/>
                <w:sz w:val="24"/>
                <w:szCs w:val="20"/>
                <w:lang w:eastAsia="zh-CN"/>
                <w14:textFill>
                  <w14:solidFill>
                    <w14:schemeClr w14:val="tx1"/>
                  </w14:solidFill>
                </w14:textFill>
              </w:rPr>
              <w:t>2025年12月15日</w:t>
            </w:r>
            <w:r>
              <w:rPr>
                <w:color w:val="000000" w:themeColor="text1"/>
                <w:sz w:val="24"/>
                <w:szCs w:val="20"/>
                <w14:textFill>
                  <w14:solidFill>
                    <w14:schemeClr w14:val="tx1"/>
                  </w14:solidFill>
                </w14:textFill>
              </w:rPr>
              <w:t>评审结束</w:t>
            </w:r>
          </w:p>
          <w:p w14:paraId="429F54A3">
            <w:pPr>
              <w:widowControl/>
              <w:topLinePunct/>
              <w:spacing w:after="0" w:line="240" w:lineRule="auto"/>
              <w:rPr>
                <w:bCs/>
                <w:color w:val="000000" w:themeColor="text1"/>
                <w:sz w:val="24"/>
                <w14:textFill>
                  <w14:solidFill>
                    <w14:schemeClr w14:val="tx1"/>
                  </w14:solidFill>
                </w14:textFill>
              </w:rPr>
            </w:pPr>
            <w:r>
              <w:rPr>
                <w:color w:val="000000" w:themeColor="text1"/>
                <w:sz w:val="24"/>
                <w:szCs w:val="20"/>
                <w14:textFill>
                  <w14:solidFill>
                    <w14:schemeClr w14:val="tx1"/>
                  </w14:solidFill>
                </w14:textFill>
              </w:rPr>
              <w:t>确定中标单位地点：苏采云平台</w:t>
            </w:r>
          </w:p>
        </w:tc>
      </w:tr>
      <w:tr w14:paraId="3B33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372" w:type="pct"/>
            <w:tcBorders>
              <w:top w:val="single" w:color="auto" w:sz="4" w:space="0"/>
              <w:left w:val="single" w:color="auto" w:sz="4" w:space="0"/>
              <w:bottom w:val="single" w:color="auto" w:sz="4" w:space="0"/>
              <w:right w:val="single" w:color="auto" w:sz="4" w:space="0"/>
            </w:tcBorders>
            <w:vAlign w:val="center"/>
          </w:tcPr>
          <w:p w14:paraId="01E9F144">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11</w:t>
            </w:r>
          </w:p>
        </w:tc>
        <w:tc>
          <w:tcPr>
            <w:tcW w:w="4627" w:type="pct"/>
            <w:tcBorders>
              <w:top w:val="single" w:color="auto" w:sz="4" w:space="0"/>
              <w:left w:val="single" w:color="auto" w:sz="4" w:space="0"/>
              <w:bottom w:val="single" w:color="auto" w:sz="4" w:space="0"/>
              <w:right w:val="single" w:color="auto" w:sz="4" w:space="0"/>
            </w:tcBorders>
          </w:tcPr>
          <w:p w14:paraId="75A1B57C">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1、采购代理机构：江苏省设备成套股份有限公司</w:t>
            </w:r>
          </w:p>
          <w:p w14:paraId="737EF1D4">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联系人：</w:t>
            </w:r>
            <w:r>
              <w:rPr>
                <w:rFonts w:hint="eastAsia"/>
                <w:color w:val="000000" w:themeColor="text1"/>
                <w:sz w:val="24"/>
                <w:szCs w:val="20"/>
                <w:lang w:val="en-US" w:eastAsia="zh-CN"/>
                <w14:textFill>
                  <w14:solidFill>
                    <w14:schemeClr w14:val="tx1"/>
                  </w14:solidFill>
                </w14:textFill>
              </w:rPr>
              <w:t>张杰、</w:t>
            </w:r>
            <w:r>
              <w:rPr>
                <w:color w:val="000000" w:themeColor="text1"/>
                <w:sz w:val="24"/>
                <w:szCs w:val="20"/>
                <w14:textFill>
                  <w14:solidFill>
                    <w14:schemeClr w14:val="tx1"/>
                  </w14:solidFill>
                </w14:textFill>
              </w:rPr>
              <w:t>路紫明</w:t>
            </w:r>
          </w:p>
          <w:p w14:paraId="2DD604A6">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联系电话：025-86633685、13701405790</w:t>
            </w:r>
          </w:p>
          <w:p w14:paraId="3F558A33">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联系地址：无锡市梁溪区汇太路33号积高科技园315室</w:t>
            </w:r>
          </w:p>
          <w:p w14:paraId="441F2095">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2、采购人：无锡市检验检测认证研究院</w:t>
            </w:r>
          </w:p>
          <w:p w14:paraId="6FF03FC3">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联系人：叶沁</w:t>
            </w:r>
          </w:p>
          <w:p w14:paraId="19D08728">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联系电话：</w:t>
            </w:r>
            <w:r>
              <w:rPr>
                <w:color w:val="000000"/>
                <w:sz w:val="24"/>
                <w:szCs w:val="20"/>
              </w:rPr>
              <w:t>0510-82803652</w:t>
            </w:r>
          </w:p>
          <w:p w14:paraId="0802BFCF">
            <w:pPr>
              <w:widowControl/>
              <w:topLinePunct/>
              <w:spacing w:after="0" w:line="240" w:lineRule="auto"/>
              <w:rPr>
                <w:color w:val="000000" w:themeColor="text1"/>
                <w:sz w:val="24"/>
                <w14:textFill>
                  <w14:solidFill>
                    <w14:schemeClr w14:val="tx1"/>
                  </w14:solidFill>
                </w14:textFill>
              </w:rPr>
            </w:pPr>
            <w:r>
              <w:rPr>
                <w:color w:val="000000" w:themeColor="text1"/>
                <w:sz w:val="24"/>
                <w:szCs w:val="20"/>
                <w14:textFill>
                  <w14:solidFill>
                    <w14:schemeClr w14:val="tx1"/>
                  </w14:solidFill>
                </w14:textFill>
              </w:rPr>
              <w:t>联系地址：无锡市锡山区东亭春新东路8号</w:t>
            </w:r>
          </w:p>
        </w:tc>
      </w:tr>
      <w:tr w14:paraId="6A77D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5" w:hRule="atLeast"/>
        </w:trPr>
        <w:tc>
          <w:tcPr>
            <w:tcW w:w="372" w:type="pct"/>
            <w:tcBorders>
              <w:top w:val="single" w:color="auto" w:sz="4" w:space="0"/>
              <w:left w:val="single" w:color="auto" w:sz="4" w:space="0"/>
              <w:bottom w:val="single" w:color="auto" w:sz="4" w:space="0"/>
              <w:right w:val="single" w:color="auto" w:sz="4" w:space="0"/>
            </w:tcBorders>
            <w:vAlign w:val="center"/>
          </w:tcPr>
          <w:p w14:paraId="174DBAD7">
            <w:pPr>
              <w:spacing w:after="0" w:line="24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12</w:t>
            </w:r>
          </w:p>
        </w:tc>
        <w:tc>
          <w:tcPr>
            <w:tcW w:w="4627" w:type="pct"/>
            <w:tcBorders>
              <w:top w:val="single" w:color="auto" w:sz="4" w:space="0"/>
              <w:left w:val="single" w:color="auto" w:sz="4" w:space="0"/>
              <w:bottom w:val="single" w:color="auto" w:sz="4" w:space="0"/>
              <w:right w:val="single" w:color="auto" w:sz="4" w:space="0"/>
            </w:tcBorders>
          </w:tcPr>
          <w:p w14:paraId="07CF12C4">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注：（一）供应商注册</w:t>
            </w:r>
          </w:p>
          <w:p w14:paraId="5B42FBAA">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1.请有意参加本项目采购活动的供应商按以下流程进行操作：</w:t>
            </w:r>
          </w:p>
          <w:p w14:paraId="3242334D">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（1）访问“江苏省政府采购（苏采云）平台”（以下简称“苏采云”）进行账号注册，注册完成后需在系统中填写资质信息并提交审核。也可以直接通过http://jszfcg.jsczt.cn/进入注册界面。</w:t>
            </w:r>
          </w:p>
          <w:p w14:paraId="058BCCF9">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（2）办理“意源”CA数字证书和“方正”电子签章（办理地址：无锡市滨湖区观山路199号12号楼二楼9号、10号窗口 咨询电话：0510-81827781），办理指南链接：http://jsxcmm.com/help/help.html。</w:t>
            </w:r>
          </w:p>
          <w:p w14:paraId="69B33434">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（3）CA驱动下载：在“江苏省政府采购（苏采云）平台”账号登录页面，点击“驱动下载”链接中的“政务CA、方正签章控件驱动安装包及安装说明”可以直接下载驱动安装包，安装包中附有驱动安装手册。</w:t>
            </w:r>
          </w:p>
          <w:p w14:paraId="24B80AF3">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2.完成苏采云注册的供应商方可在苏采云中进行CA绑定。登录“江苏省政府采购（苏采云）平台”，插入CA后，点击【账号设置】——【绑定CA】。</w:t>
            </w:r>
          </w:p>
          <w:p w14:paraId="4BC789F7">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3.供应商应按上述要求提供相关材料及注册登记信息，所提供的材料应均是真实的、准确的，若有违背，供应商自行承担由此而产生的一切后果。</w:t>
            </w:r>
          </w:p>
          <w:p w14:paraId="3855E35F">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4.如供应商未按上述要求操作，由此所产生的损失及风险由供应商自行承担。具体操作步骤详见《“苏采云”系统供应商操作手册》（以下简称《操作手册》），下载地址：无锡市公共资源交易中心网站——资料下载（供应商）——“苏采云”系统供应商操作手册。</w:t>
            </w:r>
          </w:p>
          <w:p w14:paraId="1257BCB3">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技术服务电话：16651529117（服务时间：工作日 9:00-11:30,13:00-17:00）</w:t>
            </w:r>
          </w:p>
          <w:p w14:paraId="62263A95">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（二）获取采购文件，完成项目参与</w:t>
            </w:r>
          </w:p>
          <w:p w14:paraId="7B31A716">
            <w:pPr>
              <w:widowControl/>
              <w:topLinePunct/>
              <w:spacing w:after="0" w:line="24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1.供应商可在项目采购公告中查看采购需求，如确定参加本次采购活动，必须在采购公告提供期限内从苏采云平台中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1595AC3B">
            <w:pPr>
              <w:widowControl/>
              <w:topLinePunct/>
              <w:spacing w:after="0" w:line="240" w:lineRule="auto"/>
              <w:rPr>
                <w:color w:val="000000" w:themeColor="text1"/>
                <w14:textFill>
                  <w14:solidFill>
                    <w14:schemeClr w14:val="tx1"/>
                  </w14:solidFill>
                </w14:textFill>
              </w:rPr>
            </w:pPr>
            <w:r>
              <w:rPr>
                <w:color w:val="000000" w:themeColor="text1"/>
                <w:sz w:val="24"/>
                <w:szCs w:val="20"/>
                <w14:textFill>
                  <w14:solidFill>
                    <w14:schemeClr w14:val="tx1"/>
                  </w14:solidFill>
                </w14:textFill>
              </w:rPr>
              <w:t>2.供应商通过苏采云平台提交数据电文形式的响应文件，通过苏采云平台进入“开标大厅”开启（解密）响应文件。推荐使用谷歌浏览器，参与苏采云平台不见面开标。</w:t>
            </w:r>
            <w:r>
              <w:rPr>
                <w:color w:val="000000" w:themeColor="text1"/>
                <w14:textFill>
                  <w14:solidFill>
                    <w14:schemeClr w14:val="tx1"/>
                  </w14:solidFill>
                </w14:textFill>
              </w:rPr>
              <w:t xml:space="preserve"> </w:t>
            </w:r>
          </w:p>
        </w:tc>
      </w:tr>
    </w:tbl>
    <w:p w14:paraId="49593D59">
      <w:pPr>
        <w:pStyle w:val="2"/>
        <w:spacing w:line="360" w:lineRule="auto"/>
        <w:rPr>
          <w:color w:val="000000" w:themeColor="text1"/>
          <w:sz w:val="28"/>
          <w:szCs w:val="28"/>
          <w14:textFill>
            <w14:solidFill>
              <w14:schemeClr w14:val="tx1"/>
            </w14:solidFill>
          </w14:textFill>
        </w:rPr>
      </w:pPr>
      <w:r>
        <w:rPr>
          <w:b w:val="0"/>
          <w:bCs w:val="0"/>
          <w:color w:val="000000" w:themeColor="text1"/>
          <w14:textFill>
            <w14:solidFill>
              <w14:schemeClr w14:val="tx1"/>
            </w14:solidFill>
          </w14:textFill>
        </w:rPr>
        <w:br w:type="page"/>
      </w:r>
      <w:bookmarkEnd w:id="3"/>
      <w:r>
        <w:rPr>
          <w:b w:val="0"/>
          <w:bCs w:val="0"/>
          <w:color w:val="000000" w:themeColor="text1"/>
          <w14:textFill>
            <w14:solidFill>
              <w14:schemeClr w14:val="tx1"/>
            </w14:solidFill>
          </w14:textFill>
        </w:rPr>
        <w:t xml:space="preserve"> </w:t>
      </w:r>
      <w:bookmarkStart w:id="6" w:name="_Toc452625218"/>
      <w:bookmarkStart w:id="7" w:name="_Toc177025986"/>
      <w:r>
        <w:rPr>
          <w:color w:val="000000" w:themeColor="text1"/>
          <w:sz w:val="28"/>
          <w:szCs w:val="28"/>
          <w14:textFill>
            <w14:solidFill>
              <w14:schemeClr w14:val="tx1"/>
            </w14:solidFill>
          </w14:textFill>
        </w:rPr>
        <w:t>投标人须知</w:t>
      </w:r>
      <w:bookmarkEnd w:id="6"/>
      <w:bookmarkEnd w:id="7"/>
    </w:p>
    <w:p w14:paraId="39837758">
      <w:pPr>
        <w:widowControl/>
        <w:shd w:val="clear" w:color="auto" w:fill="FFFFFF"/>
        <w:spacing w:line="360" w:lineRule="auto"/>
        <w:ind w:firstLine="424" w:firstLineChars="201"/>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一、总 则</w:t>
      </w:r>
    </w:p>
    <w:p w14:paraId="0A1B6840">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1、参照法律</w:t>
      </w:r>
    </w:p>
    <w:p w14:paraId="6C1EF001">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1.1 本次招标参照《中华人民共和国政府采购法》（以下简称政府采购法）、《中华人民共和国政府采购法实施条例》（以下简称政府采购法实施条例）、《政府采购货物和服务招标投标管理办法》等法律、行政法规、部门规章和规范性文件。</w:t>
      </w:r>
    </w:p>
    <w:p w14:paraId="0C42DB32">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2、采购人、供应商、采购代理机构、投标人</w:t>
      </w:r>
    </w:p>
    <w:p w14:paraId="086E1E33">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2.1采购人是指依法进行政府采购的国家机关、事业单位、团体组织。</w:t>
      </w:r>
    </w:p>
    <w:p w14:paraId="69B3CC6F">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2.2供应商是指向采购人提供货物、工程或者服务的法人、其他组织或者自然人。</w:t>
      </w:r>
    </w:p>
    <w:p w14:paraId="6189581F">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2.3采购代理机构是指集中采购机构和集中采购机构以外的采购代理机构，集中采购机构以外的采购代理机构，是从事采购代理业务的社会中介机构。</w:t>
      </w:r>
    </w:p>
    <w:p w14:paraId="49987254">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2.4投标人，是指响应招标、参加投标竞争的法人、其他组织或者自然人。</w:t>
      </w:r>
    </w:p>
    <w:p w14:paraId="2D952461">
      <w:pPr>
        <w:widowControl/>
        <w:shd w:val="clear" w:color="auto" w:fill="FFFFFF"/>
        <w:spacing w:line="360" w:lineRule="auto"/>
        <w:ind w:firstLine="420"/>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3、货物和服务定义</w:t>
      </w:r>
    </w:p>
    <w:p w14:paraId="3C10F2A7">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3.1“货物和服务”指本招标文件中所述</w:t>
      </w:r>
      <w:r>
        <w:rPr>
          <w:bCs/>
          <w:color w:val="000000" w:themeColor="text1"/>
          <w:kern w:val="0"/>
          <w:szCs w:val="21"/>
          <w14:textFill>
            <w14:solidFill>
              <w14:schemeClr w14:val="tx1"/>
            </w14:solidFill>
          </w14:textFill>
        </w:rPr>
        <w:t>产品</w:t>
      </w:r>
      <w:r>
        <w:rPr>
          <w:color w:val="000000" w:themeColor="text1"/>
          <w:kern w:val="0"/>
          <w:szCs w:val="21"/>
          <w14:textFill>
            <w14:solidFill>
              <w14:schemeClr w14:val="tx1"/>
            </w14:solidFill>
          </w14:textFill>
        </w:rPr>
        <w:t>及相关服务。</w:t>
      </w:r>
    </w:p>
    <w:p w14:paraId="778E2331">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4、政策功能</w:t>
      </w:r>
    </w:p>
    <w:p w14:paraId="11F0CB17">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531B97BB">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9BF22BE">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51A650A9">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认证机构详见市场监管总局发布的《参与实施政府采购节能产品认证机构名录》和《参与实施政府采购环境标志产品认证机构名录》。</w:t>
      </w:r>
    </w:p>
    <w:p w14:paraId="503EFFC4">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4.5 强制采购信息安全产品。参加政府采购活动的信息安全产品投标人应当选择经国家认证的信息安全产品投标，并提供由国家信息安全认证中心按国家标准认证颁发的有效认证证书。</w:t>
      </w:r>
    </w:p>
    <w:p w14:paraId="18B80BD2">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4.6进口产品政策</w:t>
      </w:r>
    </w:p>
    <w:p w14:paraId="77811BE4">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（1）除招标公告载明接受进口产品参加外，不允许进口产品参加。进口产品认定依照《财政部关于政府采购进口产品管理有关问题的通知》（财办库〔2008〕248号）的规定。</w:t>
      </w:r>
    </w:p>
    <w:p w14:paraId="42D1DA1F">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（2）允许进口产品参加的，满足需求的国内产品可以参加。</w:t>
      </w:r>
    </w:p>
    <w:p w14:paraId="1DAA4651">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（3）允许进口产品参加的，优先采购向我国企业转让技术、与我国企业签订消化吸收再创新方案的投标人的进口产品。</w:t>
      </w:r>
    </w:p>
    <w:p w14:paraId="47B78860">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4.7未按要求提供相关材料的，不享受相关政策。</w:t>
      </w:r>
    </w:p>
    <w:p w14:paraId="3956A3D7">
      <w:pPr>
        <w:widowControl/>
        <w:shd w:val="clear" w:color="auto" w:fill="FFFFFF"/>
        <w:spacing w:line="360" w:lineRule="auto"/>
        <w:ind w:firstLine="424" w:firstLineChars="201"/>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二、招标文件构成</w:t>
      </w:r>
    </w:p>
    <w:p w14:paraId="4135D26C">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5、招标文件组成</w:t>
      </w:r>
    </w:p>
    <w:p w14:paraId="20C36466">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5.1 招标文件包括以下主要内容：投标邀请；投标人须知（包括投标文件的密封、签署、盖章要求等）；投标人应当提交的资格、资信证明文件；为落实政府采购政策，采购标的需满足的要求，以及投标人须提供的证明材料；投标文件编制要求、投标报价要求；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18D3C185">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5.2 招标的最小单位是包。招标货物数量及技术要求中未分包的，投标人对要求提供的货物和服务不得部分投标；招标货物数量及技术要求中已经分包的，可以以包为单位投标。</w:t>
      </w:r>
    </w:p>
    <w:p w14:paraId="690B324B">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5.3 代理机构如果要求投标人按照招标文件规定提交</w:t>
      </w:r>
      <w:bookmarkStart w:id="8" w:name="_Hlk176271128"/>
      <w:r>
        <w:rPr>
          <w:color w:val="000000" w:themeColor="text1"/>
          <w:kern w:val="0"/>
          <w:szCs w:val="21"/>
          <w14:textFill>
            <w14:solidFill>
              <w14:schemeClr w14:val="tx1"/>
            </w14:solidFill>
          </w14:textFill>
        </w:rPr>
        <w:t>备选</w:t>
      </w:r>
      <w:bookmarkEnd w:id="8"/>
      <w:r>
        <w:rPr>
          <w:color w:val="000000" w:themeColor="text1"/>
          <w:kern w:val="0"/>
          <w:szCs w:val="21"/>
          <w14:textFill>
            <w14:solidFill>
              <w14:schemeClr w14:val="tx1"/>
            </w14:solidFill>
          </w14:textFill>
        </w:rPr>
        <w:t>投标方案的，投标人可以提交备选方案；否则，备选方案将被拒绝。</w:t>
      </w:r>
    </w:p>
    <w:p w14:paraId="6009CF86">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6、招标文件的澄清或者修改</w:t>
      </w:r>
    </w:p>
    <w:p w14:paraId="38EB38EE">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采购人或者采购代理机构可以对已发出的招标文件进行必要的澄清或者修改。澄清或者修改将在原公告发布媒体上发布澄清公告。澄清或者修改的内容为招标文件的组成部分。</w:t>
      </w:r>
    </w:p>
    <w:p w14:paraId="2E0EEA86">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澄清或者修改的内容可能影响投标文件编制的，采购人或者采购代理机构将在投标截止时间至少15日前，以书面形式通知所有获取招标文件的潜在投标人；不足15日的，采购人或者采购代理机构将顺延提交投标文件的截止时间。</w:t>
      </w:r>
    </w:p>
    <w:p w14:paraId="6EBFB410">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三、投标文件的编制</w:t>
      </w:r>
    </w:p>
    <w:p w14:paraId="35DF0A3D">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7、投标文件的语言、计量单位、货币和编制</w:t>
      </w:r>
    </w:p>
    <w:p w14:paraId="573CEB90">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0CD92F07">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7.2 投标人所使用的计量单位应为国家法定计量单位。</w:t>
      </w:r>
    </w:p>
    <w:p w14:paraId="3386A1A2">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7.3 投标人应用人民币报价。投标产品如果是进口产品的，应提供人民币与</w:t>
      </w:r>
      <w:r>
        <w:rPr>
          <w:b/>
          <w:bCs/>
          <w:color w:val="000000" w:themeColor="text1"/>
          <w:kern w:val="0"/>
          <w:szCs w:val="21"/>
          <w14:textFill>
            <w14:solidFill>
              <w14:schemeClr w14:val="tx1"/>
            </w14:solidFill>
          </w14:textFill>
        </w:rPr>
        <w:t>外币之间的汇率；报价单位为“元”。</w:t>
      </w:r>
    </w:p>
    <w:p w14:paraId="103712F6">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7.4 投标文件应字迹清楚、内容齐全、不得涂改。如有修改，修改处须有投标人公章或投标专用章和法定代表人或其授权的投标人代表签字。</w:t>
      </w:r>
    </w:p>
    <w:p w14:paraId="0D9D00AC">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7.5 投标文件应按照招标文件规定的顺序编制，由于编排混乱导致投标文件被误读或查找不到，责任由投标人承担。</w:t>
      </w:r>
    </w:p>
    <w:p w14:paraId="78979CFC">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7.6 投标人应在投标文件中写清相应的项目编号、项目名称、投标人全称、地址、电话、传真等。</w:t>
      </w:r>
    </w:p>
    <w:p w14:paraId="0C2B97D2">
      <w:pPr>
        <w:widowControl/>
        <w:shd w:val="clear" w:color="auto" w:fill="FFFFFF"/>
        <w:spacing w:line="360" w:lineRule="auto"/>
        <w:ind w:firstLine="412"/>
        <w:rPr>
          <w:color w:val="000000" w:themeColor="text1"/>
          <w:kern w:val="0"/>
          <w:szCs w:val="21"/>
          <w14:textFill>
            <w14:solidFill>
              <w14:schemeClr w14:val="tx1"/>
            </w14:solidFill>
          </w14:textFill>
        </w:rPr>
      </w:pPr>
      <w:r>
        <w:rPr>
          <w:bCs/>
          <w:color w:val="000000" w:themeColor="text1"/>
          <w:kern w:val="0"/>
          <w:szCs w:val="21"/>
          <w14:textFill>
            <w14:solidFill>
              <w14:schemeClr w14:val="tx1"/>
            </w14:solidFill>
          </w14:textFill>
        </w:rPr>
        <w:t>7.7</w:t>
      </w:r>
      <w:r>
        <w:rPr>
          <w:color w:val="000000" w:themeColor="text1"/>
          <w:kern w:val="0"/>
          <w:szCs w:val="21"/>
          <w14:textFill>
            <w14:solidFill>
              <w14:schemeClr w14:val="tx1"/>
            </w14:solidFill>
          </w14:textFill>
        </w:rPr>
        <w:t> 投标人根据招标文件载明的标的采购项目实际情况，拟在中标后将中标项目的非主体、非关键性工作交由他人完成的，应当在投标文件中载明。</w:t>
      </w:r>
    </w:p>
    <w:p w14:paraId="3D0C9D24">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8、投标文件的组成、编制和递交</w:t>
      </w:r>
    </w:p>
    <w:p w14:paraId="240CD1D9">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8.1 供应商从苏采云平台中下载文件（“项目参与”找到需要获取征集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51B32563">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8.2投标的有效期为开标后60天。</w:t>
      </w:r>
    </w:p>
    <w:p w14:paraId="79898DCE">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8.3投标费用自理。</w:t>
      </w:r>
    </w:p>
    <w:p w14:paraId="4F2AD607">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8.4 投标人应当根据招标文件要求编制投标文件，投标文件应对招标文件提出的要求和条件作出实质性响应，并在《商务条款偏离表》和《技术规格偏离表》等处逐条标明满足与否。</w:t>
      </w:r>
    </w:p>
    <w:p w14:paraId="5C396ED3">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8.5 投标文件由商务部分、技术部分、价格部分以及其他部分组成。</w:t>
      </w:r>
    </w:p>
    <w:p w14:paraId="3F825631">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8.6本项目不接受纸质投标文件</w:t>
      </w:r>
    </w:p>
    <w:p w14:paraId="328E1E65">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9、投标文件的商务部分</w:t>
      </w:r>
    </w:p>
    <w:p w14:paraId="1AB6231B">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9.1 商务部分是证明投标人有资格参加投标和中标后有能力履行合同的文件，这些文件应能满足招标的要求，包括但不限于下列文件：</w:t>
      </w:r>
    </w:p>
    <w:p w14:paraId="28A48679">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（1）投标函（投标申请及声明）</w:t>
      </w:r>
      <w:r>
        <w:rPr>
          <w:bCs/>
          <w:color w:val="000000" w:themeColor="text1"/>
          <w:szCs w:val="21"/>
          <w14:textFill>
            <w14:solidFill>
              <w14:schemeClr w14:val="tx1"/>
            </w14:solidFill>
          </w14:textFill>
        </w:rPr>
        <w:t>（</w:t>
      </w:r>
      <w:r>
        <w:rPr>
          <w:b/>
          <w:bCs/>
          <w:color w:val="000000" w:themeColor="text1"/>
          <w:szCs w:val="21"/>
          <w14:textFill>
            <w14:solidFill>
              <w14:schemeClr w14:val="tx1"/>
            </w14:solidFill>
          </w14:textFill>
        </w:rPr>
        <w:t>格式见附件</w:t>
      </w:r>
      <w:r>
        <w:rPr>
          <w:bCs/>
          <w:color w:val="000000" w:themeColor="text1"/>
          <w:szCs w:val="21"/>
          <w14:textFill>
            <w14:solidFill>
              <w14:schemeClr w14:val="tx1"/>
            </w14:solidFill>
          </w14:textFill>
        </w:rPr>
        <w:t>）</w:t>
      </w:r>
      <w:r>
        <w:rPr>
          <w:color w:val="000000" w:themeColor="text1"/>
          <w:kern w:val="0"/>
          <w:szCs w:val="21"/>
          <w14:textFill>
            <w14:solidFill>
              <w14:schemeClr w14:val="tx1"/>
            </w14:solidFill>
          </w14:textFill>
        </w:rPr>
        <w:t>；</w:t>
      </w:r>
    </w:p>
    <w:p w14:paraId="3DD5F594">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（2）法定代表人授权委托书及委托代理人的身份证明文件的扫描件</w:t>
      </w:r>
      <w:r>
        <w:rPr>
          <w:bCs/>
          <w:color w:val="000000" w:themeColor="text1"/>
          <w:szCs w:val="21"/>
          <w14:textFill>
            <w14:solidFill>
              <w14:schemeClr w14:val="tx1"/>
            </w14:solidFill>
          </w14:textFill>
        </w:rPr>
        <w:t>（</w:t>
      </w:r>
      <w:r>
        <w:rPr>
          <w:b/>
          <w:bCs/>
          <w:color w:val="000000" w:themeColor="text1"/>
          <w:szCs w:val="21"/>
          <w14:textFill>
            <w14:solidFill>
              <w14:schemeClr w14:val="tx1"/>
            </w14:solidFill>
          </w14:textFill>
        </w:rPr>
        <w:t>格式见附件</w:t>
      </w:r>
      <w:r>
        <w:rPr>
          <w:bCs/>
          <w:color w:val="000000" w:themeColor="text1"/>
          <w:szCs w:val="21"/>
          <w14:textFill>
            <w14:solidFill>
              <w14:schemeClr w14:val="tx1"/>
            </w14:solidFill>
          </w14:textFill>
        </w:rPr>
        <w:t>）</w:t>
      </w:r>
      <w:r>
        <w:rPr>
          <w:color w:val="000000" w:themeColor="text1"/>
          <w:kern w:val="0"/>
          <w:szCs w:val="21"/>
          <w14:textFill>
            <w14:solidFill>
              <w14:schemeClr w14:val="tx1"/>
            </w14:solidFill>
          </w14:textFill>
        </w:rPr>
        <w:t>；</w:t>
      </w:r>
    </w:p>
    <w:p w14:paraId="539BA4FE">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投标人法定代表人委托代理人身份证复印件、委托代理人与企业签订的劳动合同，由法定的社保收缴部门出具的2025年</w:t>
      </w:r>
      <w:r>
        <w:rPr>
          <w:rFonts w:hint="eastAsia"/>
          <w:color w:val="000000" w:themeColor="text1"/>
          <w:kern w:val="0"/>
          <w:szCs w:val="21"/>
          <w:lang w:val="en-US" w:eastAsia="zh-CN"/>
          <w14:textFill>
            <w14:solidFill>
              <w14:schemeClr w14:val="tx1"/>
            </w14:solidFill>
          </w14:textFill>
        </w:rPr>
        <w:t>5</w:t>
      </w:r>
      <w:r>
        <w:rPr>
          <w:color w:val="000000" w:themeColor="text1"/>
          <w:kern w:val="0"/>
          <w:szCs w:val="21"/>
          <w14:textFill>
            <w14:solidFill>
              <w14:schemeClr w14:val="tx1"/>
            </w14:solidFill>
          </w14:textFill>
        </w:rPr>
        <w:t>月-2025年</w:t>
      </w:r>
      <w:r>
        <w:rPr>
          <w:rFonts w:hint="eastAsia"/>
          <w:color w:val="000000" w:themeColor="text1"/>
          <w:kern w:val="0"/>
          <w:szCs w:val="21"/>
          <w:lang w:val="en-US" w:eastAsia="zh-CN"/>
          <w14:textFill>
            <w14:solidFill>
              <w14:schemeClr w14:val="tx1"/>
            </w14:solidFill>
          </w14:textFill>
        </w:rPr>
        <w:t>10</w:t>
      </w:r>
      <w:r>
        <w:rPr>
          <w:color w:val="000000" w:themeColor="text1"/>
          <w:kern w:val="0"/>
          <w:szCs w:val="21"/>
          <w14:textFill>
            <w14:solidFill>
              <w14:schemeClr w14:val="tx1"/>
            </w14:solidFill>
          </w14:textFill>
        </w:rPr>
        <w:t>月的投标供应商为其依法缴纳社会保障资金的相关材料（提供相关主管部门证明或银行代扣证明），供应商成立年限不足的，提供自成立至2025年</w:t>
      </w:r>
      <w:r>
        <w:rPr>
          <w:rFonts w:hint="eastAsia"/>
          <w:color w:val="000000" w:themeColor="text1"/>
          <w:kern w:val="0"/>
          <w:szCs w:val="21"/>
          <w:lang w:val="en-US" w:eastAsia="zh-CN"/>
          <w14:textFill>
            <w14:solidFill>
              <w14:schemeClr w14:val="tx1"/>
            </w14:solidFill>
          </w14:textFill>
        </w:rPr>
        <w:t>10</w:t>
      </w:r>
      <w:r>
        <w:rPr>
          <w:color w:val="000000" w:themeColor="text1"/>
          <w:kern w:val="0"/>
          <w:szCs w:val="21"/>
          <w14:textFill>
            <w14:solidFill>
              <w14:schemeClr w14:val="tx1"/>
            </w14:solidFill>
          </w14:textFill>
        </w:rPr>
        <w:t>月的证明材料。（法定代表人亲自参加投标的除外）</w:t>
      </w:r>
    </w:p>
    <w:p w14:paraId="5B49A6C2">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（3）开标一览表</w:t>
      </w:r>
      <w:r>
        <w:rPr>
          <w:bCs/>
          <w:color w:val="000000" w:themeColor="text1"/>
          <w:szCs w:val="21"/>
          <w14:textFill>
            <w14:solidFill>
              <w14:schemeClr w14:val="tx1"/>
            </w14:solidFill>
          </w14:textFill>
        </w:rPr>
        <w:t>（</w:t>
      </w:r>
      <w:r>
        <w:rPr>
          <w:b/>
          <w:bCs/>
          <w:color w:val="000000" w:themeColor="text1"/>
          <w:szCs w:val="21"/>
          <w14:textFill>
            <w14:solidFill>
              <w14:schemeClr w14:val="tx1"/>
            </w14:solidFill>
          </w14:textFill>
        </w:rPr>
        <w:t>格式见附件</w:t>
      </w:r>
      <w:r>
        <w:rPr>
          <w:bCs/>
          <w:color w:val="000000" w:themeColor="text1"/>
          <w:szCs w:val="21"/>
          <w14:textFill>
            <w14:solidFill>
              <w14:schemeClr w14:val="tx1"/>
            </w14:solidFill>
          </w14:textFill>
        </w:rPr>
        <w:t>）；</w:t>
      </w:r>
    </w:p>
    <w:p w14:paraId="333267E7">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（4）分项报价表</w:t>
      </w:r>
      <w:r>
        <w:rPr>
          <w:bCs/>
          <w:color w:val="000000" w:themeColor="text1"/>
          <w:szCs w:val="21"/>
          <w14:textFill>
            <w14:solidFill>
              <w14:schemeClr w14:val="tx1"/>
            </w14:solidFill>
          </w14:textFill>
        </w:rPr>
        <w:t>（</w:t>
      </w:r>
      <w:r>
        <w:rPr>
          <w:b/>
          <w:bCs/>
          <w:color w:val="000000" w:themeColor="text1"/>
          <w:szCs w:val="21"/>
          <w14:textFill>
            <w14:solidFill>
              <w14:schemeClr w14:val="tx1"/>
            </w14:solidFill>
          </w14:textFill>
        </w:rPr>
        <w:t>格式见附件</w:t>
      </w:r>
      <w:r>
        <w:rPr>
          <w:bCs/>
          <w:color w:val="000000" w:themeColor="text1"/>
          <w:szCs w:val="21"/>
          <w14:textFill>
            <w14:solidFill>
              <w14:schemeClr w14:val="tx1"/>
            </w14:solidFill>
          </w14:textFill>
        </w:rPr>
        <w:t>）</w:t>
      </w:r>
      <w:r>
        <w:rPr>
          <w:color w:val="000000" w:themeColor="text1"/>
          <w:kern w:val="0"/>
          <w:szCs w:val="21"/>
          <w14:textFill>
            <w14:solidFill>
              <w14:schemeClr w14:val="tx1"/>
            </w14:solidFill>
          </w14:textFill>
        </w:rPr>
        <w:t>；</w:t>
      </w:r>
    </w:p>
    <w:p w14:paraId="03008247">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（5）投标人资格资信证明文件：</w:t>
      </w:r>
    </w:p>
    <w:p w14:paraId="6D57D79A">
      <w:pPr>
        <w:numPr>
          <w:ilvl w:val="1"/>
          <w:numId w:val="3"/>
        </w:numPr>
        <w:tabs>
          <w:tab w:val="left" w:pos="945"/>
          <w:tab w:val="left" w:pos="1276"/>
          <w:tab w:val="left" w:pos="5322"/>
          <w:tab w:val="clear" w:pos="928"/>
        </w:tabs>
        <w:spacing w:line="360" w:lineRule="auto"/>
        <w:ind w:left="0" w:firstLine="630" w:firstLineChars="3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具有独立承担民事责任的能力（提供法人或者其他组织的营业执照；供应商为自然人的，提供其身份证）；</w:t>
      </w:r>
    </w:p>
    <w:p w14:paraId="30DD77A0">
      <w:pPr>
        <w:numPr>
          <w:ilvl w:val="1"/>
          <w:numId w:val="3"/>
        </w:numPr>
        <w:tabs>
          <w:tab w:val="left" w:pos="945"/>
          <w:tab w:val="left" w:pos="1276"/>
          <w:tab w:val="left" w:pos="5322"/>
          <w:tab w:val="clear" w:pos="928"/>
        </w:tabs>
        <w:spacing w:line="360" w:lineRule="auto"/>
        <w:ind w:left="0" w:firstLine="630" w:firstLineChars="3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具有良好的商业信誉和健全的财务会计制度（提供2024年财务报表（公司成立不满一年，至少提供投标截止时间前近一个月</w:t>
      </w:r>
      <w:r>
        <w:rPr>
          <w:color w:val="000000" w:themeColor="text1"/>
          <w:szCs w:val="21"/>
          <w:lang w:val="zh-CN"/>
          <w14:textFill>
            <w14:solidFill>
              <w14:schemeClr w14:val="tx1"/>
            </w14:solidFill>
          </w14:textFill>
        </w:rPr>
        <w:t>的</w:t>
      </w:r>
      <w:r>
        <w:rPr>
          <w:bCs/>
          <w:color w:val="000000" w:themeColor="text1"/>
          <w:szCs w:val="21"/>
          <w14:textFill>
            <w14:solidFill>
              <w14:schemeClr w14:val="tx1"/>
            </w14:solidFill>
          </w14:textFill>
        </w:rPr>
        <w:t>财务报表），或投标截止时间前六个月内银行出具的资信证明）；</w:t>
      </w:r>
    </w:p>
    <w:p w14:paraId="0A0D0707">
      <w:pPr>
        <w:numPr>
          <w:ilvl w:val="1"/>
          <w:numId w:val="3"/>
        </w:numPr>
        <w:tabs>
          <w:tab w:val="left" w:pos="945"/>
          <w:tab w:val="left" w:pos="1276"/>
          <w:tab w:val="left" w:pos="5322"/>
          <w:tab w:val="clear" w:pos="928"/>
        </w:tabs>
        <w:spacing w:line="360" w:lineRule="auto"/>
        <w:ind w:left="0" w:firstLine="630" w:firstLineChars="3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具有履行合同所必需的设备和专业技术能力（供应商根据履行采购项目合同需要，提供履行合同所必需的设备和专业技术能力的证明材料）；</w:t>
      </w:r>
    </w:p>
    <w:p w14:paraId="7005766E">
      <w:pPr>
        <w:numPr>
          <w:ilvl w:val="1"/>
          <w:numId w:val="3"/>
        </w:numPr>
        <w:tabs>
          <w:tab w:val="left" w:pos="945"/>
          <w:tab w:val="left" w:pos="1276"/>
          <w:tab w:val="left" w:pos="5322"/>
          <w:tab w:val="clear" w:pos="928"/>
        </w:tabs>
        <w:spacing w:line="360" w:lineRule="auto"/>
        <w:ind w:left="0" w:firstLine="630" w:firstLineChars="300"/>
        <w:rPr>
          <w:bCs/>
          <w:color w:val="000000" w:themeColor="text1"/>
          <w:szCs w:val="21"/>
          <w14:textFill>
            <w14:solidFill>
              <w14:schemeClr w14:val="tx1"/>
            </w14:solidFill>
          </w14:textFill>
        </w:rPr>
      </w:pPr>
      <w:bookmarkStart w:id="9" w:name="_Hlk54797454"/>
      <w:r>
        <w:rPr>
          <w:bCs/>
          <w:color w:val="000000" w:themeColor="text1"/>
          <w:szCs w:val="21"/>
          <w14:textFill>
            <w14:solidFill>
              <w14:schemeClr w14:val="tx1"/>
            </w14:solidFill>
          </w14:textFill>
        </w:rPr>
        <w:t>有依法缴纳税收和社会保障资金的良好记录（提供参加本次政府采购活动前半年内至少一个月：①提供缴纳税收的凭证；②提供缴纳社会保险的凭据，依法享受免缴、缓缴的，提供证明材料；</w:t>
      </w:r>
    </w:p>
    <w:bookmarkEnd w:id="9"/>
    <w:p w14:paraId="2AA6429D">
      <w:pPr>
        <w:numPr>
          <w:ilvl w:val="1"/>
          <w:numId w:val="3"/>
        </w:numPr>
        <w:tabs>
          <w:tab w:val="left" w:pos="945"/>
          <w:tab w:val="left" w:pos="1276"/>
          <w:tab w:val="left" w:pos="5322"/>
          <w:tab w:val="clear" w:pos="928"/>
        </w:tabs>
        <w:spacing w:line="360" w:lineRule="auto"/>
        <w:ind w:left="0" w:firstLine="630" w:firstLineChars="3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无重大违法记录声明（</w:t>
      </w:r>
      <w:r>
        <w:rPr>
          <w:b/>
          <w:bCs/>
          <w:color w:val="000000" w:themeColor="text1"/>
          <w:szCs w:val="21"/>
          <w14:textFill>
            <w14:solidFill>
              <w14:schemeClr w14:val="tx1"/>
            </w14:solidFill>
          </w14:textFill>
        </w:rPr>
        <w:t>格式见附件</w:t>
      </w:r>
      <w:r>
        <w:rPr>
          <w:bCs/>
          <w:color w:val="000000" w:themeColor="text1"/>
          <w:szCs w:val="21"/>
          <w14:textFill>
            <w14:solidFill>
              <w14:schemeClr w14:val="tx1"/>
            </w14:solidFill>
          </w14:textFill>
        </w:rPr>
        <w:t>）；</w:t>
      </w:r>
    </w:p>
    <w:p w14:paraId="6CD96DA3">
      <w:pPr>
        <w:widowControl/>
        <w:shd w:val="clear" w:color="auto" w:fill="FFFFFF"/>
        <w:tabs>
          <w:tab w:val="left" w:pos="945"/>
          <w:tab w:val="left" w:pos="1276"/>
        </w:tabs>
        <w:spacing w:line="360" w:lineRule="auto"/>
        <w:ind w:firstLine="420" w:firstLineChars="20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（6）《商务条款偏离表》；</w:t>
      </w:r>
    </w:p>
    <w:p w14:paraId="24381426">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（7）投标人拟投入本项目的设备、人员情况一览表；</w:t>
      </w:r>
    </w:p>
    <w:p w14:paraId="67BA5DCD">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（8）评分标准中对应的其他所需承诺或证明材料（如有自行添加）；</w:t>
      </w:r>
    </w:p>
    <w:p w14:paraId="434063DF">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（9）要求采购人提供的配合（如有自拟并自行添加）；</w:t>
      </w:r>
    </w:p>
    <w:p w14:paraId="0047EAB3">
      <w:pPr>
        <w:widowControl/>
        <w:shd w:val="clear" w:color="auto" w:fill="FFFFFF"/>
        <w:spacing w:line="360" w:lineRule="auto"/>
        <w:ind w:firstLine="411" w:firstLineChars="196"/>
        <w:jc w:val="left"/>
        <w:rPr>
          <w:b/>
          <w:color w:val="000000" w:themeColor="text1"/>
          <w:szCs w:val="21"/>
          <w14:textFill>
            <w14:solidFill>
              <w14:schemeClr w14:val="tx1"/>
            </w14:solidFill>
          </w14:textFill>
        </w:rPr>
      </w:pPr>
      <w:r>
        <w:rPr>
          <w:color w:val="000000" w:themeColor="text1"/>
          <w:kern w:val="0"/>
          <w:szCs w:val="21"/>
          <w14:textFill>
            <w14:solidFill>
              <w14:schemeClr w14:val="tx1"/>
            </w14:solidFill>
          </w14:textFill>
        </w:rPr>
        <w:t>（10）其他（投标人认为有必要提供的声明和文件，如有，自拟并自行添加）。</w:t>
      </w:r>
    </w:p>
    <w:p w14:paraId="4AF55E1C">
      <w:pPr>
        <w:widowControl/>
        <w:shd w:val="clear" w:color="auto" w:fill="FFFFFF"/>
        <w:spacing w:line="360" w:lineRule="auto"/>
        <w:ind w:firstLine="413" w:firstLineChars="196"/>
        <w:jc w:val="lef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上述资格资信证明文件必须全部提供且全部满足招标文件的要求。如上述资格证明文件若遇年检、换证等未能提供的情况，则必须提供法定年检、换证单位出具的有效证明。如上述资格证明文件遇有国家相关政策规定可不具备的，必须提供相关政策规定或相关单位出具的有效证明。招标文件要求提供证书证件等原件电子件的，投标人提供的电子件应是对证书证件等原件通过扫描、拍照等方式进行数字化的可被电子交易平台识别的数字文件，否则评标委员会可以视其未提供。</w:t>
      </w:r>
    </w:p>
    <w:p w14:paraId="3757201C">
      <w:pPr>
        <w:widowControl/>
        <w:shd w:val="clear" w:color="auto" w:fill="FFFFFF"/>
        <w:spacing w:line="360" w:lineRule="auto"/>
        <w:ind w:firstLine="413" w:firstLineChars="196"/>
        <w:jc w:val="left"/>
        <w:rPr>
          <w:color w:val="000000" w:themeColor="text1"/>
          <w:kern w:val="0"/>
          <w:szCs w:val="21"/>
          <w14:textFill>
            <w14:solidFill>
              <w14:schemeClr w14:val="tx1"/>
            </w14:solidFill>
          </w14:textFill>
        </w:rPr>
      </w:pPr>
      <w:r>
        <w:rPr>
          <w:b/>
          <w:color w:val="000000" w:themeColor="text1"/>
          <w:szCs w:val="21"/>
          <w14:textFill>
            <w14:solidFill>
              <w14:schemeClr w14:val="tx1"/>
            </w14:solidFill>
          </w14:textFill>
        </w:rPr>
        <w:t>投标人所提交的资格资信证明文件的完整与否，将直接影响其投标文件的审核结果。</w:t>
      </w:r>
    </w:p>
    <w:p w14:paraId="0E20F81B">
      <w:pPr>
        <w:widowControl/>
        <w:shd w:val="clear" w:color="auto" w:fill="FFFFFF"/>
        <w:spacing w:line="360" w:lineRule="auto"/>
        <w:ind w:firstLine="420"/>
        <w:jc w:val="left"/>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10、投标文件的技术部分</w:t>
      </w:r>
    </w:p>
    <w:p w14:paraId="23B960D2">
      <w:pPr>
        <w:widowControl/>
        <w:adjustRightInd w:val="0"/>
        <w:spacing w:line="360" w:lineRule="auto"/>
        <w:ind w:firstLine="420"/>
        <w:jc w:val="lef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技术部分是证明</w:t>
      </w:r>
      <w:r>
        <w:rPr>
          <w:color w:val="000000" w:themeColor="text1"/>
          <w:szCs w:val="21"/>
          <w14:textFill>
            <w14:solidFill>
              <w14:schemeClr w14:val="tx1"/>
            </w14:solidFill>
          </w14:textFill>
        </w:rPr>
        <w:t>供应商提供的服务是合格的、并符合招标文件要求的证明文件，以及</w:t>
      </w:r>
      <w:r>
        <w:rPr>
          <w:color w:val="000000" w:themeColor="text1"/>
          <w:szCs w:val="21"/>
          <w:lang w:val="zh-CN"/>
          <w14:textFill>
            <w14:solidFill>
              <w14:schemeClr w14:val="tx1"/>
            </w14:solidFill>
          </w14:textFill>
        </w:rPr>
        <w:t>对服务的详细说明，这些文件可以是文字资料、图纸和数据等。提供的服务如与招标文件要求有不符之处，应说明其差别之所在。包括但不限于下列文件：</w:t>
      </w:r>
    </w:p>
    <w:p w14:paraId="1D139676">
      <w:pPr>
        <w:widowControl/>
        <w:adjustRightInd w:val="0"/>
        <w:spacing w:line="360" w:lineRule="auto"/>
        <w:ind w:firstLine="420"/>
        <w:jc w:val="left"/>
        <w:rPr>
          <w:color w:val="000000" w:themeColor="text1"/>
          <w:kern w:val="0"/>
          <w:szCs w:val="21"/>
          <w:lang w:val="zh-CN"/>
          <w14:textFill>
            <w14:solidFill>
              <w14:schemeClr w14:val="tx1"/>
            </w14:solidFill>
          </w14:textFill>
        </w:rPr>
      </w:pPr>
      <w:r>
        <w:rPr>
          <w:color w:val="000000" w:themeColor="text1"/>
          <w:kern w:val="0"/>
          <w:szCs w:val="21"/>
          <w:lang w:val="zh-CN"/>
          <w14:textFill>
            <w14:solidFill>
              <w14:schemeClr w14:val="tx1"/>
            </w14:solidFill>
          </w14:textFill>
        </w:rPr>
        <w:t>（1）实施方案；</w:t>
      </w:r>
    </w:p>
    <w:p w14:paraId="42949AED">
      <w:pPr>
        <w:widowControl/>
        <w:adjustRightInd w:val="0"/>
        <w:spacing w:line="360" w:lineRule="auto"/>
        <w:ind w:firstLine="420"/>
        <w:jc w:val="left"/>
        <w:rPr>
          <w:color w:val="000000" w:themeColor="text1"/>
          <w:kern w:val="0"/>
          <w:szCs w:val="21"/>
          <w:lang w:val="zh-CN"/>
          <w14:textFill>
            <w14:solidFill>
              <w14:schemeClr w14:val="tx1"/>
            </w14:solidFill>
          </w14:textFill>
        </w:rPr>
      </w:pPr>
      <w:r>
        <w:rPr>
          <w:color w:val="000000" w:themeColor="text1"/>
          <w:kern w:val="0"/>
          <w:szCs w:val="21"/>
          <w:lang w:val="zh-CN"/>
          <w14:textFill>
            <w14:solidFill>
              <w14:schemeClr w14:val="tx1"/>
            </w14:solidFill>
          </w14:textFill>
        </w:rPr>
        <w:t>（2）《技术条款偏离表》；</w:t>
      </w:r>
    </w:p>
    <w:p w14:paraId="548B6916">
      <w:pPr>
        <w:widowControl/>
        <w:adjustRightInd w:val="0"/>
        <w:spacing w:line="360" w:lineRule="auto"/>
        <w:ind w:firstLine="420"/>
        <w:jc w:val="left"/>
        <w:rPr>
          <w:color w:val="000000" w:themeColor="text1"/>
          <w:kern w:val="0"/>
          <w:szCs w:val="21"/>
          <w:lang w:val="zh-CN"/>
          <w14:textFill>
            <w14:solidFill>
              <w14:schemeClr w14:val="tx1"/>
            </w14:solidFill>
          </w14:textFill>
        </w:rPr>
      </w:pPr>
      <w:r>
        <w:rPr>
          <w:color w:val="000000" w:themeColor="text1"/>
          <w:kern w:val="0"/>
          <w:szCs w:val="21"/>
          <w:lang w:val="zh-CN"/>
          <w14:textFill>
            <w14:solidFill>
              <w14:schemeClr w14:val="tx1"/>
            </w14:solidFill>
          </w14:textFill>
        </w:rPr>
        <w:t>（3）售后服务；</w:t>
      </w:r>
    </w:p>
    <w:p w14:paraId="62489C0B">
      <w:pPr>
        <w:widowControl/>
        <w:adjustRightInd w:val="0"/>
        <w:spacing w:line="360" w:lineRule="auto"/>
        <w:ind w:firstLine="420"/>
        <w:jc w:val="left"/>
        <w:rPr>
          <w:color w:val="000000" w:themeColor="text1"/>
          <w:kern w:val="0"/>
          <w:szCs w:val="21"/>
          <w:lang w:val="zh-CN"/>
          <w14:textFill>
            <w14:solidFill>
              <w14:schemeClr w14:val="tx1"/>
            </w14:solidFill>
          </w14:textFill>
        </w:rPr>
      </w:pPr>
      <w:r>
        <w:rPr>
          <w:color w:val="000000" w:themeColor="text1"/>
          <w:kern w:val="0"/>
          <w:szCs w:val="21"/>
          <w:lang w:val="zh-CN"/>
          <w14:textFill>
            <w14:solidFill>
              <w14:schemeClr w14:val="tx1"/>
            </w14:solidFill>
          </w14:textFill>
        </w:rPr>
        <w:t>（4）供应商认为需要提供的其他技术资料。</w:t>
      </w:r>
    </w:p>
    <w:p w14:paraId="17CD11B0">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11、投标文件的价格部分</w:t>
      </w:r>
    </w:p>
    <w:p w14:paraId="17093DE6">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11.1价格部分是对服务价格构成的说明，招标文件如没有特别说明的话，对每一项服务仅接受一个价格。</w:t>
      </w:r>
    </w:p>
    <w:p w14:paraId="1ECE6165">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11.2报价应包含本次招标项目有关的所有费用</w:t>
      </w:r>
      <w:r>
        <w:rPr>
          <w:color w:val="000000" w:themeColor="text1"/>
          <w:kern w:val="0"/>
          <w:szCs w:val="21"/>
          <w:lang w:val="zh-CN"/>
          <w14:textFill>
            <w14:solidFill>
              <w14:schemeClr w14:val="tx1"/>
            </w14:solidFill>
          </w14:textFill>
        </w:rPr>
        <w:t>，以及技术资料、支付给员工的工资和国家强制缴纳的各种社会保障资金</w:t>
      </w:r>
      <w:r>
        <w:rPr>
          <w:bCs/>
          <w:color w:val="000000" w:themeColor="text1"/>
          <w:szCs w:val="21"/>
          <w14:textFill>
            <w14:solidFill>
              <w14:schemeClr w14:val="tx1"/>
            </w14:solidFill>
          </w14:textFill>
        </w:rPr>
        <w:t>，以</w:t>
      </w:r>
      <w:r>
        <w:rPr>
          <w:color w:val="000000" w:themeColor="text1"/>
          <w:szCs w:val="21"/>
          <w14:textFill>
            <w14:solidFill>
              <w14:schemeClr w14:val="tx1"/>
            </w14:solidFill>
          </w14:textFill>
        </w:rPr>
        <w:t>及投标人认为需要的其他费用等</w:t>
      </w:r>
      <w:r>
        <w:rPr>
          <w:b/>
          <w:color w:val="000000" w:themeColor="text1"/>
          <w:szCs w:val="21"/>
          <w14:textFill>
            <w14:solidFill>
              <w14:schemeClr w14:val="tx1"/>
            </w14:solidFill>
          </w14:textFill>
        </w:rPr>
        <w:t>。</w:t>
      </w:r>
    </w:p>
    <w:p w14:paraId="67666495">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11.3投标人的任何错漏、优惠、竞争性报价不得作为减轻责任、减少服务、增加收费、降低质量的理由。</w:t>
      </w:r>
    </w:p>
    <w:p w14:paraId="435B3DCC">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11.4 投标人应在《开标一览表》、《投标分项报价》等标明投标货物和服务的单价、总价以及分项报价。</w:t>
      </w:r>
      <w:r>
        <w:rPr>
          <w:color w:val="000000" w:themeColor="text1"/>
          <w:kern w:val="0"/>
          <w14:textFill>
            <w14:solidFill>
              <w14:schemeClr w14:val="tx1"/>
            </w14:solidFill>
          </w14:textFill>
        </w:rPr>
        <w:t>投标人符合本须知3.1条所述情形的，须在《开标一览表》、《分项报价》中注明</w:t>
      </w:r>
      <w:r>
        <w:rPr>
          <w:color w:val="000000" w:themeColor="text1"/>
          <w:kern w:val="0"/>
          <w:szCs w:val="21"/>
          <w14:textFill>
            <w14:solidFill>
              <w14:schemeClr w14:val="tx1"/>
            </w14:solidFill>
          </w14:textFill>
        </w:rPr>
        <w:t>。</w:t>
      </w:r>
    </w:p>
    <w:p w14:paraId="1BEE7334">
      <w:pPr>
        <w:widowControl/>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11.5本项目预算为：详见第一章</w:t>
      </w:r>
      <w:r>
        <w:rPr>
          <w:bCs/>
          <w:color w:val="000000" w:themeColor="text1"/>
          <w:kern w:val="0"/>
          <w:szCs w:val="21"/>
          <w14:textFill>
            <w14:solidFill>
              <w14:schemeClr w14:val="tx1"/>
            </w14:solidFill>
          </w14:textFill>
        </w:rPr>
        <w:t>。</w:t>
      </w:r>
    </w:p>
    <w:p w14:paraId="40A59E66">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12、投标文件的其他部分</w:t>
      </w:r>
    </w:p>
    <w:p w14:paraId="1610A5A1">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12.1 其他部分由投标人根据编制投标文件需要提供的其他相关文件。</w:t>
      </w:r>
    </w:p>
    <w:p w14:paraId="5CFB8398">
      <w:pPr>
        <w:widowControl/>
        <w:shd w:val="clear" w:color="auto" w:fill="FFFFFF"/>
        <w:spacing w:line="360" w:lineRule="auto"/>
        <w:ind w:firstLine="420"/>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13、投标保证金</w:t>
      </w:r>
      <w:bookmarkStart w:id="10" w:name="_Hlk52107577"/>
      <w:r>
        <w:rPr>
          <w:b/>
          <w:bCs/>
          <w:color w:val="000000" w:themeColor="text1"/>
          <w:kern w:val="0"/>
          <w:szCs w:val="21"/>
          <w14:textFill>
            <w14:solidFill>
              <w14:schemeClr w14:val="tx1"/>
            </w14:solidFill>
          </w14:textFill>
        </w:rPr>
        <w:t>（本项目不涉及）</w:t>
      </w:r>
      <w:bookmarkEnd w:id="10"/>
    </w:p>
    <w:p w14:paraId="4F4EE911">
      <w:pPr>
        <w:widowControl/>
        <w:shd w:val="clear" w:color="auto" w:fill="FFFFFF"/>
        <w:spacing w:line="360" w:lineRule="auto"/>
        <w:ind w:firstLine="420"/>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14、投标有效期</w:t>
      </w:r>
    </w:p>
    <w:p w14:paraId="111835EA">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14.1 自开标之日起</w:t>
      </w:r>
      <w:r>
        <w:rPr>
          <w:b/>
          <w:color w:val="000000" w:themeColor="text1"/>
          <w:kern w:val="0"/>
          <w:szCs w:val="21"/>
          <w14:textFill>
            <w14:solidFill>
              <w14:schemeClr w14:val="tx1"/>
            </w14:solidFill>
          </w14:textFill>
        </w:rPr>
        <w:t>60</w:t>
      </w:r>
      <w:r>
        <w:rPr>
          <w:color w:val="000000" w:themeColor="text1"/>
          <w:kern w:val="0"/>
          <w:szCs w:val="21"/>
          <w14:textFill>
            <w14:solidFill>
              <w14:schemeClr w14:val="tx1"/>
            </w14:solidFill>
          </w14:textFill>
        </w:rPr>
        <w:t>天内投标有效。</w:t>
      </w:r>
    </w:p>
    <w:p w14:paraId="7A86B78F">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14.2 在特殊情况下，在原投标有效期截止之前，代理机构可要求投标人同意延长投标有效期，这种要求与答复均以书面形式提交。投标人可拒绝这种要求。接收延长投标有效期的投标人将不会要求和允许修正其投标。</w:t>
      </w:r>
    </w:p>
    <w:p w14:paraId="3B36F0DB">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15、投标文件签署</w:t>
      </w:r>
    </w:p>
    <w:p w14:paraId="3C0C6714">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15.1 投标文件由投标人法人代表或经正式授权并对投标人有约束力的委托代理人签字。</w:t>
      </w:r>
    </w:p>
    <w:p w14:paraId="568C37DB">
      <w:pPr>
        <w:widowControl/>
        <w:shd w:val="clear" w:color="auto" w:fill="FFFFFF"/>
        <w:tabs>
          <w:tab w:val="center" w:pos="5018"/>
        </w:tabs>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16、投标费用</w:t>
      </w:r>
      <w:r>
        <w:rPr>
          <w:b/>
          <w:bCs/>
          <w:color w:val="000000" w:themeColor="text1"/>
          <w:kern w:val="0"/>
          <w:szCs w:val="21"/>
          <w14:textFill>
            <w14:solidFill>
              <w14:schemeClr w14:val="tx1"/>
            </w14:solidFill>
          </w14:textFill>
        </w:rPr>
        <w:tab/>
      </w:r>
    </w:p>
    <w:p w14:paraId="6F411F4D">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16.1 投标人应承担所有与准备和参加投标有关的费用，无论采购结果如何，代理机构和采购人在任何情况下均无义务和责任承担这些费用。</w:t>
      </w:r>
    </w:p>
    <w:p w14:paraId="412A5B21">
      <w:pPr>
        <w:widowControl/>
        <w:shd w:val="clear" w:color="auto" w:fill="FFFFFF"/>
        <w:spacing w:line="360" w:lineRule="auto"/>
        <w:ind w:firstLine="420"/>
        <w:rPr>
          <w:bCs/>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16.2 招标代理服务费：</w:t>
      </w:r>
      <w:r>
        <w:rPr>
          <w:bCs/>
          <w:color w:val="000000" w:themeColor="text1"/>
          <w:kern w:val="0"/>
          <w:szCs w:val="21"/>
          <w14:textFill>
            <w14:solidFill>
              <w14:schemeClr w14:val="tx1"/>
            </w14:solidFill>
          </w14:textFill>
        </w:rPr>
        <w:t>本次招标，中标人以成交金额为计费基础，按差额定率累进法计算，代理服务费费率：100万元以下为1.5%，100万元-500万元为1.1%。各投标供应商应将招标代理服务费自行考虑包含在投标报价中，本项费用无需在投标报价表中单列。</w:t>
      </w:r>
    </w:p>
    <w:p w14:paraId="05E794BC">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四、投标文件的修改和撤回</w:t>
      </w:r>
    </w:p>
    <w:p w14:paraId="5570825D">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17.1投标人在投标截止时间前，可以对所递交的投标文件进行补充、修改或者撤回。</w:t>
      </w:r>
      <w:r>
        <w:rPr>
          <w:color w:val="000000" w:themeColor="text1"/>
          <w14:textFill>
            <w14:solidFill>
              <w14:schemeClr w14:val="tx1"/>
            </w14:solidFill>
          </w14:textFill>
        </w:rPr>
        <w:t>投标文件以投标截止时间前完成递交至“苏采云平台”最后一份投标文件为准</w:t>
      </w:r>
      <w:r>
        <w:rPr>
          <w:color w:val="000000" w:themeColor="text1"/>
          <w:kern w:val="0"/>
          <w:szCs w:val="21"/>
          <w14:textFill>
            <w14:solidFill>
              <w14:schemeClr w14:val="tx1"/>
            </w14:solidFill>
          </w14:textFill>
        </w:rPr>
        <w:t>。</w:t>
      </w:r>
    </w:p>
    <w:p w14:paraId="715AF486">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17.2 投标截止时间之后，投标文件不得撤回。</w:t>
      </w:r>
    </w:p>
    <w:p w14:paraId="16930995">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18、诚实信用</w:t>
      </w:r>
    </w:p>
    <w:p w14:paraId="27692F6D">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18.1投标人应当遵循公平竞争的原则，不得恶意串通，不得妨碍其他投标人的竞争行为，不得损害采购人或者其他投标人的合法权益。</w:t>
      </w:r>
    </w:p>
    <w:p w14:paraId="16D7799B">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在评标过程中发现投标人有上述情形的，评标委员会应当认定其投标无效，并书面报告本级财政部门。</w:t>
      </w:r>
    </w:p>
    <w:p w14:paraId="7CECEEFA">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五、开标、评标与定标</w:t>
      </w:r>
    </w:p>
    <w:p w14:paraId="60E030EF">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19、开标</w:t>
      </w:r>
    </w:p>
    <w:p w14:paraId="42F689DC">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19.1 代理机构将在招标文件确定的时间和地点进行公开开标。投标人应委派代表准时参加线上开标会。本项目采用远程不见面交易模式。通过不见面交易系统及相应的配套硬件设备（摄像头、话筒、麦克风等）完成远程解密、开标现场异议及回复、开标唱标等交互环节。相关要求和说明如下：</w:t>
      </w:r>
    </w:p>
    <w:p w14:paraId="2C692A7A">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①远程开标项目的时间均以国家授时中心发布的时间为准；</w:t>
      </w:r>
    </w:p>
    <w:p w14:paraId="4361A4DB">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②开标当日，投标人不必抵达开标现场；</w:t>
      </w:r>
    </w:p>
    <w:p w14:paraId="7CBC17FB">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2FB8A006">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21BE4224">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138993E9">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0A08C7C8">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3F722F2C">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00491160">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19.2投标人不足3家的，不得开标。</w:t>
      </w:r>
    </w:p>
    <w:p w14:paraId="7CDF1C67">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19.3投标人未参加开标的，视同认可开标结果。</w:t>
      </w:r>
    </w:p>
    <w:p w14:paraId="5B077E03">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19.4投标文件报价出现前后不一致的，除招标文件另有规定外，按照下列规定修正：</w:t>
      </w:r>
    </w:p>
    <w:p w14:paraId="40F4E1A5">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19.4.1 投标文件中开标一览表（报价表）内容与投标文件中相应内容不一致的，以开标一览表（报价表）为准；</w:t>
      </w:r>
    </w:p>
    <w:p w14:paraId="7441F101">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19.4.2 大写金额和小写金额不一致的，以大写金额为准；</w:t>
      </w:r>
    </w:p>
    <w:p w14:paraId="18CB4C52">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19.4.3单价金额小数点或者百分比有明显错位的，以开标一览表的总价为准，并修改单价；</w:t>
      </w:r>
    </w:p>
    <w:p w14:paraId="20A53722">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19.4.4 总价金额与按单价汇总金额不一致的，以单价金额计算结果为准。</w:t>
      </w:r>
    </w:p>
    <w:p w14:paraId="222E5860">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同时出现两种以上不一致的，按照前款规定的顺序修正。修正后的报价按照本办法第五十一条第二款的规定经投标人确认后产生约束力，投标人不确认的，其投标无效。</w:t>
      </w:r>
    </w:p>
    <w:p w14:paraId="7639EDBB">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19.5 投标截止后投标人不足3家或者通过资格审查或符合性审查的投标人不足3家的，除采购任务取消情形外，在招标文件没有不合理条款、招标程序符合规定的前提下，采购人报相关部门批准后，可采用其他采购方式。本次招标文件中对供应商资格条件要求、技术要求和商务等要求，将作为其他采购方式的基本要求和谈判依据。</w:t>
      </w:r>
    </w:p>
    <w:p w14:paraId="11A315C4">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20、评标</w:t>
      </w:r>
    </w:p>
    <w:p w14:paraId="13321318">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20.1 评标组织</w:t>
      </w:r>
    </w:p>
    <w:p w14:paraId="3B3D9BAC">
      <w:pPr>
        <w:widowControl/>
        <w:shd w:val="clear" w:color="auto" w:fill="FFFFFF"/>
        <w:spacing w:line="360" w:lineRule="auto"/>
        <w:ind w:firstLine="420"/>
        <w:rPr>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20.1.1</w:t>
      </w:r>
      <w:r>
        <w:rPr>
          <w:bCs/>
          <w:color w:val="000000" w:themeColor="text1"/>
          <w:kern w:val="0"/>
          <w:szCs w:val="21"/>
          <w14:textFill>
            <w14:solidFill>
              <w14:schemeClr w14:val="tx1"/>
            </w14:solidFill>
          </w14:textFill>
        </w:rPr>
        <w:t>评标委员会负责具体评标事务，并独立履行下列职责：</w:t>
      </w:r>
    </w:p>
    <w:p w14:paraId="2CC9D95B">
      <w:pPr>
        <w:widowControl/>
        <w:shd w:val="clear" w:color="auto" w:fill="FFFFFF"/>
        <w:spacing w:line="360" w:lineRule="auto"/>
        <w:ind w:firstLine="420"/>
        <w:rPr>
          <w:bCs/>
          <w:color w:val="000000" w:themeColor="text1"/>
          <w:kern w:val="0"/>
          <w:szCs w:val="21"/>
          <w14:textFill>
            <w14:solidFill>
              <w14:schemeClr w14:val="tx1"/>
            </w14:solidFill>
          </w14:textFill>
        </w:rPr>
      </w:pPr>
      <w:r>
        <w:rPr>
          <w:bCs/>
          <w:color w:val="000000" w:themeColor="text1"/>
          <w:kern w:val="0"/>
          <w:szCs w:val="21"/>
          <w14:textFill>
            <w14:solidFill>
              <w14:schemeClr w14:val="tx1"/>
            </w14:solidFill>
          </w14:textFill>
        </w:rPr>
        <w:t>（一）审查、评价投标文件是否符合招标文件的商务、技术等实质性要求；</w:t>
      </w:r>
    </w:p>
    <w:p w14:paraId="0CEA859A">
      <w:pPr>
        <w:widowControl/>
        <w:shd w:val="clear" w:color="auto" w:fill="FFFFFF"/>
        <w:spacing w:line="360" w:lineRule="auto"/>
        <w:ind w:firstLine="420"/>
        <w:rPr>
          <w:bCs/>
          <w:color w:val="000000" w:themeColor="text1"/>
          <w:kern w:val="0"/>
          <w:szCs w:val="21"/>
          <w14:textFill>
            <w14:solidFill>
              <w14:schemeClr w14:val="tx1"/>
            </w14:solidFill>
          </w14:textFill>
        </w:rPr>
      </w:pPr>
      <w:r>
        <w:rPr>
          <w:bCs/>
          <w:color w:val="000000" w:themeColor="text1"/>
          <w:kern w:val="0"/>
          <w:szCs w:val="21"/>
          <w14:textFill>
            <w14:solidFill>
              <w14:schemeClr w14:val="tx1"/>
            </w14:solidFill>
          </w14:textFill>
        </w:rPr>
        <w:t>（二）要求投标人对投标文件有关事项作出澄清或者说明；</w:t>
      </w:r>
    </w:p>
    <w:p w14:paraId="7AB0F11B">
      <w:pPr>
        <w:widowControl/>
        <w:shd w:val="clear" w:color="auto" w:fill="FFFFFF"/>
        <w:spacing w:line="360" w:lineRule="auto"/>
        <w:ind w:firstLine="420"/>
        <w:rPr>
          <w:bCs/>
          <w:color w:val="000000" w:themeColor="text1"/>
          <w:kern w:val="0"/>
          <w:szCs w:val="21"/>
          <w14:textFill>
            <w14:solidFill>
              <w14:schemeClr w14:val="tx1"/>
            </w14:solidFill>
          </w14:textFill>
        </w:rPr>
      </w:pPr>
      <w:r>
        <w:rPr>
          <w:bCs/>
          <w:color w:val="000000" w:themeColor="text1"/>
          <w:kern w:val="0"/>
          <w:szCs w:val="21"/>
          <w14:textFill>
            <w14:solidFill>
              <w14:schemeClr w14:val="tx1"/>
            </w14:solidFill>
          </w14:textFill>
        </w:rPr>
        <w:t>（三）对投标文件进行比较和评价；</w:t>
      </w:r>
    </w:p>
    <w:p w14:paraId="091B9CD0">
      <w:pPr>
        <w:widowControl/>
        <w:shd w:val="clear" w:color="auto" w:fill="FFFFFF"/>
        <w:spacing w:line="360" w:lineRule="auto"/>
        <w:ind w:firstLine="420"/>
        <w:rPr>
          <w:bCs/>
          <w:color w:val="000000" w:themeColor="text1"/>
          <w:kern w:val="0"/>
          <w:szCs w:val="21"/>
          <w14:textFill>
            <w14:solidFill>
              <w14:schemeClr w14:val="tx1"/>
            </w14:solidFill>
          </w14:textFill>
        </w:rPr>
      </w:pPr>
      <w:r>
        <w:rPr>
          <w:bCs/>
          <w:color w:val="000000" w:themeColor="text1"/>
          <w:kern w:val="0"/>
          <w:szCs w:val="21"/>
          <w14:textFill>
            <w14:solidFill>
              <w14:schemeClr w14:val="tx1"/>
            </w14:solidFill>
          </w14:textFill>
        </w:rPr>
        <w:t>（四）确定中标候选人名单，以及根据采购人委托直接确定中标人；</w:t>
      </w:r>
    </w:p>
    <w:p w14:paraId="5C7C772E">
      <w:pPr>
        <w:widowControl/>
        <w:shd w:val="clear" w:color="auto" w:fill="FFFFFF"/>
        <w:spacing w:line="360" w:lineRule="auto"/>
        <w:ind w:firstLine="420"/>
        <w:rPr>
          <w:color w:val="000000" w:themeColor="text1"/>
          <w:kern w:val="0"/>
          <w:szCs w:val="21"/>
          <w14:textFill>
            <w14:solidFill>
              <w14:schemeClr w14:val="tx1"/>
            </w14:solidFill>
          </w14:textFill>
        </w:rPr>
      </w:pPr>
      <w:r>
        <w:rPr>
          <w:bCs/>
          <w:color w:val="000000" w:themeColor="text1"/>
          <w:kern w:val="0"/>
          <w:szCs w:val="21"/>
          <w14:textFill>
            <w14:solidFill>
              <w14:schemeClr w14:val="tx1"/>
            </w14:solidFill>
          </w14:textFill>
        </w:rPr>
        <w:t>（五）向采购人、采购代理机构或者有关部门报告评标中发现的违法行为。</w:t>
      </w:r>
    </w:p>
    <w:p w14:paraId="5EB09315">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 xml:space="preserve">20.1.2 </w:t>
      </w:r>
      <w:r>
        <w:rPr>
          <w:color w:val="000000" w:themeColor="text1"/>
          <w:kern w:val="0"/>
          <w:szCs w:val="21"/>
          <w14:textFill>
            <w14:solidFill>
              <w14:schemeClr w14:val="tx1"/>
            </w14:solidFill>
          </w14:textFill>
        </w:rPr>
        <w:t>评标委员会由采购人代表和有关技术、经济等方面的专家组成，独立开展评审工作。</w:t>
      </w:r>
    </w:p>
    <w:p w14:paraId="54D1037E">
      <w:pPr>
        <w:widowControl/>
        <w:shd w:val="clear" w:color="auto" w:fill="FFFFFF"/>
        <w:spacing w:line="360" w:lineRule="auto"/>
        <w:ind w:firstLine="420"/>
        <w:jc w:val="left"/>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20.2  评标程序</w:t>
      </w:r>
    </w:p>
    <w:p w14:paraId="2BE5F809">
      <w:pPr>
        <w:widowControl/>
        <w:shd w:val="clear" w:color="auto" w:fill="FFFFFF"/>
        <w:spacing w:line="360" w:lineRule="auto"/>
        <w:ind w:firstLine="420"/>
        <w:jc w:val="left"/>
        <w:rPr>
          <w:color w:val="000000" w:themeColor="text1"/>
          <w:kern w:val="0"/>
          <w:szCs w:val="21"/>
          <w14:textFill>
            <w14:solidFill>
              <w14:schemeClr w14:val="tx1"/>
            </w14:solidFill>
          </w14:textFill>
        </w:rPr>
      </w:pPr>
      <w:r>
        <w:rPr>
          <w:b/>
          <w:color w:val="000000" w:themeColor="text1"/>
          <w:kern w:val="0"/>
          <w:szCs w:val="21"/>
          <w14:textFill>
            <w14:solidFill>
              <w14:schemeClr w14:val="tx1"/>
            </w14:solidFill>
          </w14:textFill>
        </w:rPr>
        <w:t xml:space="preserve">20.2.1 </w:t>
      </w:r>
      <w:r>
        <w:rPr>
          <w:b/>
          <w:bCs/>
          <w:color w:val="000000" w:themeColor="text1"/>
          <w:kern w:val="0"/>
          <w:szCs w:val="21"/>
          <w14:textFill>
            <w14:solidFill>
              <w14:schemeClr w14:val="tx1"/>
            </w14:solidFill>
          </w14:textFill>
        </w:rPr>
        <w:t>投标文件的资格性检查。</w:t>
      </w:r>
      <w:r>
        <w:rPr>
          <w:color w:val="000000" w:themeColor="text1"/>
          <w:kern w:val="0"/>
          <w:szCs w:val="21"/>
          <w14:textFill>
            <w14:solidFill>
              <w14:schemeClr w14:val="tx1"/>
            </w14:solidFill>
          </w14:textFill>
        </w:rPr>
        <w:t>公开招标采购项目开标结束后，采购人或者采购代理机构应当依法对投标人的资格进行审查。合格投标人不足3家的，不得评标。在单一品目的货物采购招标中，同一品牌的产品有多家供应商参加投标，只能按照一家供应商计算。</w:t>
      </w:r>
    </w:p>
    <w:p w14:paraId="3BAC84ED">
      <w:pPr>
        <w:widowControl/>
        <w:shd w:val="clear" w:color="auto" w:fill="FFFFFF"/>
        <w:spacing w:line="360" w:lineRule="auto"/>
        <w:ind w:firstLine="420"/>
        <w:rPr>
          <w:color w:val="000000" w:themeColor="text1"/>
          <w:szCs w:val="21"/>
          <w14:textFill>
            <w14:solidFill>
              <w14:schemeClr w14:val="tx1"/>
            </w14:solidFill>
          </w14:textFill>
        </w:rPr>
      </w:pPr>
      <w:r>
        <w:rPr>
          <w:b/>
          <w:bCs/>
          <w:color w:val="000000" w:themeColor="text1"/>
          <w:kern w:val="0"/>
          <w:szCs w:val="21"/>
          <w14:textFill>
            <w14:solidFill>
              <w14:schemeClr w14:val="tx1"/>
            </w14:solidFill>
          </w14:textFill>
        </w:rPr>
        <w:t>20.2.2</w:t>
      </w:r>
      <w:r>
        <w:rPr>
          <w:color w:val="000000" w:themeColor="text1"/>
          <w:kern w:val="0"/>
          <w:szCs w:val="21"/>
          <w14:textFill>
            <w14:solidFill>
              <w14:schemeClr w14:val="tx1"/>
            </w14:solidFill>
          </w14:textFill>
        </w:rPr>
        <w:t xml:space="preserve"> </w:t>
      </w:r>
      <w:r>
        <w:rPr>
          <w:b/>
          <w:bCs/>
          <w:color w:val="000000" w:themeColor="text1"/>
          <w:kern w:val="0"/>
          <w:szCs w:val="21"/>
          <w14:textFill>
            <w14:solidFill>
              <w14:schemeClr w14:val="tx1"/>
            </w14:solidFill>
          </w14:textFill>
        </w:rPr>
        <w:t>投标文件的符合性审查</w:t>
      </w:r>
      <w:r>
        <w:rPr>
          <w:color w:val="000000" w:themeColor="text1"/>
          <w:kern w:val="0"/>
          <w:szCs w:val="21"/>
          <w14:textFill>
            <w14:solidFill>
              <w14:schemeClr w14:val="tx1"/>
            </w14:solidFill>
          </w14:textFill>
        </w:rPr>
        <w:t>。评标委员会对符合资格的投标人的投标文件进行符合性审查，以确定其是否满足招标文件的实质性要求。出现下列情形的，按无效投标处理：</w:t>
      </w:r>
    </w:p>
    <w:p w14:paraId="00759531">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szCs w:val="21"/>
          <w14:textFill>
            <w14:solidFill>
              <w14:schemeClr w14:val="tx1"/>
            </w14:solidFill>
          </w14:textFill>
        </w:rPr>
        <w:t>投标文件未按</w:t>
      </w:r>
      <w:r>
        <w:rPr>
          <w:color w:val="000000" w:themeColor="text1"/>
          <w14:textFill>
            <w14:solidFill>
              <w14:schemeClr w14:val="tx1"/>
            </w14:solidFill>
          </w14:textFill>
        </w:rPr>
        <w:t>规定期限投标的，未按照</w:t>
      </w:r>
      <w:r>
        <w:rPr>
          <w:color w:val="000000" w:themeColor="text1"/>
          <w:szCs w:val="21"/>
          <w14:textFill>
            <w14:solidFill>
              <w14:schemeClr w14:val="tx1"/>
            </w14:solidFill>
          </w14:textFill>
        </w:rPr>
        <w:t>招标文件要求</w:t>
      </w:r>
      <w:r>
        <w:rPr>
          <w:color w:val="000000" w:themeColor="text1"/>
          <w14:textFill>
            <w14:solidFill>
              <w14:schemeClr w14:val="tx1"/>
            </w14:solidFill>
          </w14:textFill>
        </w:rPr>
        <w:t>上传电子投标文件的，纸质投标文件（如有）未按规定的期限、地点送达的；</w:t>
      </w:r>
    </w:p>
    <w:p w14:paraId="68ADB9EB">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投标文件未按采购文件要求签章的；</w:t>
      </w:r>
    </w:p>
    <w:p w14:paraId="59E96534">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投标人在苏采云系统规定的时间内未成功解密电子投标文件的；</w:t>
      </w:r>
    </w:p>
    <w:p w14:paraId="1B072C81">
      <w:pPr>
        <w:widowControl/>
        <w:numPr>
          <w:ilvl w:val="0"/>
          <w:numId w:val="4"/>
        </w:numPr>
        <w:shd w:val="clear" w:color="auto" w:fill="FFFFFF"/>
        <w:spacing w:line="360" w:lineRule="auto"/>
        <w:ind w:firstLine="420"/>
        <w:rPr>
          <w:color w:val="000000" w:themeColor="text1"/>
          <w:szCs w:val="21"/>
          <w14:textFill>
            <w14:solidFill>
              <w14:schemeClr w14:val="tx1"/>
            </w14:solidFill>
          </w14:textFill>
        </w:rPr>
      </w:pPr>
      <w:r>
        <w:rPr>
          <w:color w:val="000000" w:themeColor="text1"/>
          <w14:textFill>
            <w14:solidFill>
              <w14:schemeClr w14:val="tx1"/>
            </w14:solidFill>
          </w14:textFill>
        </w:rPr>
        <w:t>投标人的法定代表人授权代表，无法定代表人授权委托书的</w:t>
      </w:r>
      <w:r>
        <w:rPr>
          <w:color w:val="000000" w:themeColor="text1"/>
          <w:szCs w:val="21"/>
          <w14:textFill>
            <w14:solidFill>
              <w14:schemeClr w14:val="tx1"/>
            </w14:solidFill>
          </w14:textFill>
        </w:rPr>
        <w:t>；</w:t>
      </w:r>
    </w:p>
    <w:p w14:paraId="5A8CE630">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不具备采购</w:t>
      </w:r>
      <w:r>
        <w:rPr>
          <w:color w:val="000000" w:themeColor="text1"/>
          <w:szCs w:val="21"/>
          <w14:textFill>
            <w14:solidFill>
              <w14:schemeClr w14:val="tx1"/>
            </w14:solidFill>
          </w14:textFill>
        </w:rPr>
        <w:t>文件中规定的</w:t>
      </w:r>
      <w:r>
        <w:rPr>
          <w:color w:val="000000" w:themeColor="text1"/>
          <w14:textFill>
            <w14:solidFill>
              <w14:schemeClr w14:val="tx1"/>
            </w14:solidFill>
          </w14:textFill>
        </w:rPr>
        <w:t>资格要求或未按采购文件规定的要求提供资格、资信证明文件的；</w:t>
      </w:r>
    </w:p>
    <w:p w14:paraId="5103A615">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被“信用中国”网站（</w:t>
      </w:r>
      <w:r>
        <w:fldChar w:fldCharType="begin"/>
      </w:r>
      <w:r>
        <w:instrText xml:space="preserve"> HYPERLINK "http://www.creditchina.gov.cn" </w:instrText>
      </w:r>
      <w:r>
        <w:fldChar w:fldCharType="separate"/>
      </w:r>
      <w:r>
        <w:rPr>
          <w:color w:val="000000" w:themeColor="text1"/>
          <w14:textFill>
            <w14:solidFill>
              <w14:schemeClr w14:val="tx1"/>
            </w14:solidFill>
          </w14:textFill>
        </w:rPr>
        <w:t>www.creditchina.gov.cn</w:t>
      </w:r>
      <w:r>
        <w:rPr>
          <w:color w:val="000000" w:themeColor="text1"/>
          <w14:textFill>
            <w14:solidFill>
              <w14:schemeClr w14:val="tx1"/>
            </w14:solidFill>
          </w14:textFill>
        </w:rPr>
        <w:fldChar w:fldCharType="end"/>
      </w:r>
      <w:r>
        <w:rPr>
          <w:color w:val="000000" w:themeColor="text1"/>
          <w14:textFill>
            <w14:solidFill>
              <w14:schemeClr w14:val="tx1"/>
            </w14:solidFill>
          </w14:textFill>
        </w:rPr>
        <w:t>）、中国政府采购网（www.ccgp.gov.cn）列入失信被执行人、重大税收违法案件当事人名单、政府采购严重违法失信行为记录名单的；</w:t>
      </w:r>
    </w:p>
    <w:p w14:paraId="2FFFF76C">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投标文件未按采购文件规定的内容和要求填写的；没有在投标系统指定位置上传对应文件、材料的；</w:t>
      </w:r>
    </w:p>
    <w:p w14:paraId="3FB8FB43">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投标文件图片、字迹模糊不清、无法辨认的；</w:t>
      </w:r>
    </w:p>
    <w:p w14:paraId="11744BB0">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投标文件中有采购文件未允许提供的选择性内容；</w:t>
      </w:r>
    </w:p>
    <w:p w14:paraId="4D13CB25">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不同投标人的投标文件由同一单位</w:t>
      </w:r>
      <w:r>
        <w:rPr>
          <w:color w:val="000000" w:themeColor="text1"/>
          <w:szCs w:val="21"/>
          <w14:textFill>
            <w14:solidFill>
              <w14:schemeClr w14:val="tx1"/>
            </w14:solidFill>
          </w14:textFill>
        </w:rPr>
        <w:t>或者</w:t>
      </w:r>
      <w:r>
        <w:rPr>
          <w:color w:val="000000" w:themeColor="text1"/>
          <w14:textFill>
            <w14:solidFill>
              <w14:schemeClr w14:val="tx1"/>
            </w14:solidFill>
          </w14:textFill>
        </w:rPr>
        <w:t>个人编制的；</w:t>
      </w:r>
    </w:p>
    <w:p w14:paraId="33B3CF28">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不同投标人委托同一单位或者个人办理投标事宜的；</w:t>
      </w:r>
    </w:p>
    <w:p w14:paraId="1D97BAD4">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不同投标人的单位负责人为同一人或者存在直接控股、管理关系的；</w:t>
      </w:r>
    </w:p>
    <w:p w14:paraId="77CFB0D6">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不同</w:t>
      </w:r>
      <w:r>
        <w:rPr>
          <w:color w:val="000000" w:themeColor="text1"/>
          <w:szCs w:val="21"/>
          <w14:textFill>
            <w14:solidFill>
              <w14:schemeClr w14:val="tx1"/>
            </w14:solidFill>
          </w14:textFill>
        </w:rPr>
        <w:t>投标</w:t>
      </w:r>
      <w:r>
        <w:rPr>
          <w:color w:val="000000" w:themeColor="text1"/>
          <w14:textFill>
            <w14:solidFill>
              <w14:schemeClr w14:val="tx1"/>
            </w14:solidFill>
          </w14:textFill>
        </w:rPr>
        <w:t>人投标</w:t>
      </w:r>
      <w:r>
        <w:rPr>
          <w:color w:val="000000" w:themeColor="text1"/>
          <w:szCs w:val="21"/>
          <w14:textFill>
            <w14:solidFill>
              <w14:schemeClr w14:val="tx1"/>
            </w14:solidFill>
          </w14:textFill>
        </w:rPr>
        <w:t>文件</w:t>
      </w:r>
      <w:r>
        <w:rPr>
          <w:color w:val="000000" w:themeColor="text1"/>
          <w14:textFill>
            <w14:solidFill>
              <w14:schemeClr w14:val="tx1"/>
            </w14:solidFill>
          </w14:textFill>
        </w:rPr>
        <w:t>内容存在非正常一致、项目组成员</w:t>
      </w:r>
      <w:r>
        <w:rPr>
          <w:color w:val="000000" w:themeColor="text1"/>
          <w:szCs w:val="21"/>
          <w14:textFill>
            <w14:solidFill>
              <w14:schemeClr w14:val="tx1"/>
            </w14:solidFill>
          </w14:textFill>
        </w:rPr>
        <w:t>出现</w:t>
      </w:r>
      <w:r>
        <w:rPr>
          <w:color w:val="000000" w:themeColor="text1"/>
          <w14:textFill>
            <w14:solidFill>
              <w14:schemeClr w14:val="tx1"/>
            </w14:solidFill>
          </w14:textFill>
        </w:rPr>
        <w:t>同一人、投标文件中错误（或异常）</w:t>
      </w:r>
      <w:r>
        <w:rPr>
          <w:color w:val="000000" w:themeColor="text1"/>
          <w:szCs w:val="21"/>
          <w14:textFill>
            <w14:solidFill>
              <w14:schemeClr w14:val="tx1"/>
            </w14:solidFill>
          </w14:textFill>
        </w:rPr>
        <w:t>一致</w:t>
      </w:r>
      <w:r>
        <w:rPr>
          <w:color w:val="000000" w:themeColor="text1"/>
          <w14:textFill>
            <w14:solidFill>
              <w14:schemeClr w14:val="tx1"/>
            </w14:solidFill>
          </w14:textFill>
        </w:rPr>
        <w:t>或雷同、电子文档信息一致或雷同的、投标报价呈规律性差异的；</w:t>
      </w:r>
    </w:p>
    <w:p w14:paraId="14AAFF7B">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项目（标段）投标总价超过本项目（标段）预算或最高限价的；</w:t>
      </w:r>
    </w:p>
    <w:p w14:paraId="13CCF058">
      <w:pPr>
        <w:widowControl/>
        <w:numPr>
          <w:ilvl w:val="0"/>
          <w:numId w:val="4"/>
        </w:numPr>
        <w:shd w:val="clear" w:color="auto" w:fill="FFFFFF"/>
        <w:spacing w:line="360" w:lineRule="auto"/>
        <w:ind w:firstLine="420"/>
        <w:rPr>
          <w:color w:val="000000" w:themeColor="text1"/>
          <w:szCs w:val="21"/>
          <w14:textFill>
            <w14:solidFill>
              <w14:schemeClr w14:val="tx1"/>
            </w14:solidFill>
          </w14:textFill>
        </w:rPr>
      </w:pPr>
      <w:r>
        <w:rPr>
          <w:color w:val="000000" w:themeColor="text1"/>
          <w14:textFill>
            <w14:solidFill>
              <w14:schemeClr w14:val="tx1"/>
            </w14:solidFill>
          </w14:textFill>
        </w:rPr>
        <w:t>提供虚假材料的（包括工商营业执照、财务报表、资格证明文件等）</w:t>
      </w:r>
      <w:r>
        <w:rPr>
          <w:color w:val="000000" w:themeColor="text1"/>
          <w:szCs w:val="21"/>
          <w14:textFill>
            <w14:solidFill>
              <w14:schemeClr w14:val="tx1"/>
            </w14:solidFill>
          </w14:textFill>
        </w:rPr>
        <w:t>；</w:t>
      </w:r>
    </w:p>
    <w:p w14:paraId="46A604F5">
      <w:pPr>
        <w:widowControl/>
        <w:numPr>
          <w:ilvl w:val="0"/>
          <w:numId w:val="4"/>
        </w:numPr>
        <w:shd w:val="clear" w:color="auto" w:fill="FFFFFF"/>
        <w:spacing w:line="360" w:lineRule="auto"/>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t>投标文件含有采购人不能接受的附加条件的；</w:t>
      </w:r>
    </w:p>
    <w:p w14:paraId="68B6C7FB">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评标委员会认定</w:t>
      </w:r>
      <w:r>
        <w:rPr>
          <w:color w:val="000000" w:themeColor="text1"/>
          <w:szCs w:val="21"/>
          <w14:textFill>
            <w14:solidFill>
              <w14:schemeClr w14:val="tx1"/>
            </w14:solidFill>
          </w14:textFill>
        </w:rPr>
        <w:t>投标</w:t>
      </w:r>
      <w:r>
        <w:rPr>
          <w:color w:val="000000" w:themeColor="text1"/>
          <w14:textFill>
            <w14:solidFill>
              <w14:schemeClr w14:val="tx1"/>
            </w14:solidFill>
          </w14:textFill>
        </w:rPr>
        <w:t>人的报价明显低于其他通过符合性审查投标人的报价，有可能影响产品质量或者不能诚信履约，将通过“苏采云系统”要求其在评标现场合理的时间内提供书面说明（必要时评标委员会可要求投标人提交相关证明材料）；投标人不能证明其报价合理性的；</w:t>
      </w:r>
    </w:p>
    <w:p w14:paraId="089C6510">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除单一来源采购项目外，为采购项目提供整体设计、规范编制或者项目管理、监理、检测等服务的；</w:t>
      </w:r>
    </w:p>
    <w:p w14:paraId="1EA507E1">
      <w:pPr>
        <w:widowControl/>
        <w:numPr>
          <w:ilvl w:val="0"/>
          <w:numId w:val="4"/>
        </w:numPr>
        <w:shd w:val="clear" w:color="auto" w:fill="FFFFFF"/>
        <w:spacing w:line="360" w:lineRule="auto"/>
        <w:ind w:firstLine="420"/>
        <w:rPr>
          <w:color w:val="000000" w:themeColor="text1"/>
          <w:szCs w:val="21"/>
          <w14:textFill>
            <w14:solidFill>
              <w14:schemeClr w14:val="tx1"/>
            </w14:solidFill>
          </w14:textFill>
        </w:rPr>
      </w:pPr>
      <w:r>
        <w:rPr>
          <w:color w:val="000000" w:themeColor="text1"/>
          <w14:textFill>
            <w14:solidFill>
              <w14:schemeClr w14:val="tx1"/>
            </w14:solidFill>
          </w14:textFill>
        </w:rPr>
        <w:t>投标</w:t>
      </w:r>
      <w:r>
        <w:rPr>
          <w:color w:val="000000" w:themeColor="text1"/>
          <w:szCs w:val="21"/>
          <w14:textFill>
            <w14:solidFill>
              <w14:schemeClr w14:val="tx1"/>
            </w14:solidFill>
          </w14:textFill>
        </w:rPr>
        <w:t>文件内容不全或不符合</w:t>
      </w:r>
      <w:r>
        <w:rPr>
          <w:color w:val="000000" w:themeColor="text1"/>
          <w14:textFill>
            <w14:solidFill>
              <w14:schemeClr w14:val="tx1"/>
            </w14:solidFill>
          </w14:textFill>
        </w:rPr>
        <w:t>采购</w:t>
      </w:r>
      <w:r>
        <w:rPr>
          <w:color w:val="000000" w:themeColor="text1"/>
          <w:szCs w:val="21"/>
          <w14:textFill>
            <w14:solidFill>
              <w14:schemeClr w14:val="tx1"/>
            </w14:solidFill>
          </w14:textFill>
        </w:rPr>
        <w:t>文件中规定的</w:t>
      </w:r>
      <w:r>
        <w:rPr>
          <w:color w:val="000000" w:themeColor="text1"/>
          <w14:textFill>
            <w14:solidFill>
              <w14:schemeClr w14:val="tx1"/>
            </w14:solidFill>
          </w14:textFill>
        </w:rPr>
        <w:t>其他</w:t>
      </w:r>
      <w:r>
        <w:rPr>
          <w:color w:val="000000" w:themeColor="text1"/>
          <w:szCs w:val="21"/>
          <w14:textFill>
            <w14:solidFill>
              <w14:schemeClr w14:val="tx1"/>
            </w14:solidFill>
          </w14:textFill>
        </w:rPr>
        <w:t>实质性要求的；</w:t>
      </w:r>
    </w:p>
    <w:p w14:paraId="77CA5F6B">
      <w:pPr>
        <w:widowControl/>
        <w:numPr>
          <w:ilvl w:val="0"/>
          <w:numId w:val="4"/>
        </w:numPr>
        <w:shd w:val="clear" w:color="auto" w:fill="FFFFFF"/>
        <w:spacing w:line="360" w:lineRule="auto"/>
        <w:ind w:firstLine="420"/>
        <w:rPr>
          <w:color w:val="000000" w:themeColor="text1"/>
          <w14:textFill>
            <w14:solidFill>
              <w14:schemeClr w14:val="tx1"/>
            </w14:solidFill>
          </w14:textFill>
        </w:rPr>
      </w:pPr>
      <w:r>
        <w:rPr>
          <w:color w:val="000000" w:themeColor="text1"/>
          <w:szCs w:val="21"/>
          <w14:textFill>
            <w14:solidFill>
              <w14:schemeClr w14:val="tx1"/>
            </w14:solidFill>
          </w14:textFill>
        </w:rPr>
        <w:t>法律法规和</w:t>
      </w:r>
      <w:r>
        <w:rPr>
          <w:color w:val="000000" w:themeColor="text1"/>
          <w14:textFill>
            <w14:solidFill>
              <w14:schemeClr w14:val="tx1"/>
            </w14:solidFill>
          </w14:textFill>
        </w:rPr>
        <w:t>采购</w:t>
      </w:r>
      <w:r>
        <w:rPr>
          <w:color w:val="000000" w:themeColor="text1"/>
          <w:szCs w:val="21"/>
          <w14:textFill>
            <w14:solidFill>
              <w14:schemeClr w14:val="tx1"/>
            </w14:solidFill>
          </w14:textFill>
        </w:rPr>
        <w:t>文件规定的其他无效情形。</w:t>
      </w:r>
    </w:p>
    <w:p w14:paraId="6FE5027C">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20.2.2.1 实质性要求是指本招标文件中用带星号（“</w:t>
      </w:r>
      <w:r>
        <w:rPr>
          <w:rFonts w:hint="eastAsia" w:ascii="宋体" w:hAnsi="宋体" w:cs="宋体"/>
          <w:b/>
          <w:bCs/>
          <w:color w:val="000000" w:themeColor="text1"/>
          <w:kern w:val="0"/>
          <w:szCs w:val="21"/>
          <w14:textFill>
            <w14:solidFill>
              <w14:schemeClr w14:val="tx1"/>
            </w14:solidFill>
          </w14:textFill>
        </w:rPr>
        <w:t>★</w:t>
      </w:r>
      <w:r>
        <w:rPr>
          <w:b/>
          <w:bCs/>
          <w:color w:val="000000" w:themeColor="text1"/>
          <w:kern w:val="0"/>
          <w:szCs w:val="21"/>
          <w14:textFill>
            <w14:solidFill>
              <w14:schemeClr w14:val="tx1"/>
            </w14:solidFill>
          </w14:textFill>
        </w:rPr>
        <w:t>”）、“必须”或“应（应当）”等其他文字说明的商务和技术要求。</w:t>
      </w:r>
    </w:p>
    <w:p w14:paraId="0909DA6C">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20.2.3</w:t>
      </w:r>
      <w:r>
        <w:rPr>
          <w:b/>
          <w:bCs/>
          <w:color w:val="000000" w:themeColor="text1"/>
          <w:kern w:val="0"/>
          <w:szCs w:val="21"/>
          <w14:textFill>
            <w14:solidFill>
              <w14:schemeClr w14:val="tx1"/>
            </w14:solidFill>
          </w14:textFill>
        </w:rPr>
        <w:t>澄清有关问题</w:t>
      </w:r>
      <w:r>
        <w:rPr>
          <w:color w:val="000000" w:themeColor="text1"/>
          <w:kern w:val="0"/>
          <w:szCs w:val="21"/>
          <w14:textFill>
            <w14:solidFill>
              <w14:schemeClr w14:val="tx1"/>
            </w14:solidFill>
          </w14:textFill>
        </w:rPr>
        <w:t>。</w:t>
      </w:r>
    </w:p>
    <w:p w14:paraId="45A28C12">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20.2.3.1对于投标文件中含义不明确、同类问题表述不一致或者有明显文字和计算错误的内容，评标委员会应当以书面形式要求投标人作出必要的澄清、说明或者补正。</w:t>
      </w:r>
    </w:p>
    <w:p w14:paraId="3DA38BDD">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20.2.3.2投标人的澄清、说明或者补正应当采用书面形式，并加盖公章，或者由法定代表人或其授权的代表签字。投标人的澄清、说明或者补正不得超出投标文件的范围或者改变投标文件的实质性内容。</w:t>
      </w:r>
    </w:p>
    <w:p w14:paraId="5AD09E26">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20.2.4 </w:t>
      </w:r>
      <w:r>
        <w:rPr>
          <w:b/>
          <w:bCs/>
          <w:color w:val="000000" w:themeColor="text1"/>
          <w:kern w:val="0"/>
          <w:szCs w:val="21"/>
          <w14:textFill>
            <w14:solidFill>
              <w14:schemeClr w14:val="tx1"/>
            </w14:solidFill>
          </w14:textFill>
        </w:rPr>
        <w:t>比较与评价。</w:t>
      </w:r>
      <w:r>
        <w:rPr>
          <w:color w:val="000000" w:themeColor="text1"/>
          <w:kern w:val="0"/>
          <w:szCs w:val="21"/>
          <w14:textFill>
            <w14:solidFill>
              <w14:schemeClr w14:val="tx1"/>
            </w14:solidFill>
          </w14:textFill>
        </w:rPr>
        <w:t>评标委员会应当按照招标文件中规定的评标方法和标准，对符合性审查合格的投标文件进行商务和技术评估，综合比较与评价。</w:t>
      </w:r>
    </w:p>
    <w:p w14:paraId="7F3CC821">
      <w:pPr>
        <w:widowControl/>
        <w:shd w:val="clear" w:color="auto" w:fill="FFFFFF"/>
        <w:spacing w:line="360" w:lineRule="auto"/>
        <w:ind w:firstLine="420"/>
        <w:jc w:val="left"/>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20.3 评标方法和标准</w:t>
      </w:r>
    </w:p>
    <w:p w14:paraId="770AD87C">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20.3.1 采用综合评分法。综合评分法，是指投标文件满足招标文件全部实质性要求，且按照评审因素的量化指标评审得分最高的投标人为中标候选人的评标方法。评标时，评标委员会各成员应当独立对每个投标人的投标文件进行评价，并汇总每个投标人的得分。</w:t>
      </w:r>
    </w:p>
    <w:p w14:paraId="037E4ECD">
      <w:pPr>
        <w:widowControl/>
        <w:shd w:val="clear" w:color="auto" w:fill="FFFFFF"/>
        <w:spacing w:line="360" w:lineRule="auto"/>
        <w:ind w:firstLine="420"/>
        <w:jc w:val="left"/>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20.3.2  评分标准及评审因素：详见第三章</w:t>
      </w:r>
    </w:p>
    <w:p w14:paraId="6EEA3600">
      <w:pPr>
        <w:widowControl/>
        <w:shd w:val="clear" w:color="auto" w:fill="FFFFFF"/>
        <w:spacing w:line="360" w:lineRule="auto"/>
        <w:ind w:firstLine="420"/>
        <w:jc w:val="left"/>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20.4 评标委员会启动异常低价投标审查的情形和具体要求</w:t>
      </w:r>
    </w:p>
    <w:p w14:paraId="0E503735">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xml:space="preserve">20.4.1评标过程中出现下列情形之一的，评标委员会应当启动异常低价投标审查程序： </w:t>
      </w:r>
    </w:p>
    <w:p w14:paraId="390091B1">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xml:space="preserve">（1）投标报价低于招标项目预算50%的，即投标报价&lt;招标项目预算×50%； </w:t>
      </w:r>
    </w:p>
    <w:p w14:paraId="6692F305">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xml:space="preserve">投标报价低于招标项目最高限价45%的，即投标报价&lt;招标项目最高限价×45% ； </w:t>
      </w:r>
    </w:p>
    <w:p w14:paraId="72952876">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评标委员会认定的投标人报价过低、有可能影响产品质量或者不能诚信履约的其他情形。</w:t>
      </w:r>
    </w:p>
    <w:p w14:paraId="7037D0C7">
      <w:pPr>
        <w:widowControl/>
        <w:shd w:val="clear" w:color="auto" w:fill="FFFFFF"/>
        <w:spacing w:line="360" w:lineRule="auto"/>
        <w:ind w:firstLine="420"/>
        <w:jc w:val="left"/>
      </w:pPr>
      <w:r>
        <w:rPr>
          <w:color w:val="000000" w:themeColor="text1"/>
          <w:kern w:val="0"/>
          <w:szCs w:val="21"/>
          <w14:textFill>
            <w14:solidFill>
              <w14:schemeClr w14:val="tx1"/>
            </w14:solidFill>
          </w14:textFill>
        </w:rPr>
        <w:t>20.4.2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p>
    <w:p w14:paraId="047B979A">
      <w:pPr>
        <w:widowControl/>
        <w:shd w:val="clear" w:color="auto" w:fill="FFFFFF"/>
        <w:spacing w:line="360" w:lineRule="auto"/>
        <w:ind w:firstLine="420"/>
        <w:rPr>
          <w:b/>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 xml:space="preserve">20.5 </w:t>
      </w:r>
      <w:r>
        <w:rPr>
          <w:b/>
          <w:color w:val="000000" w:themeColor="text1"/>
          <w:kern w:val="0"/>
          <w:szCs w:val="21"/>
          <w14:textFill>
            <w14:solidFill>
              <w14:schemeClr w14:val="tx1"/>
            </w14:solidFill>
          </w14:textFill>
        </w:rPr>
        <w:t>出现下列情形之一的，应予废标：</w:t>
      </w:r>
    </w:p>
    <w:p w14:paraId="24691CDC">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（1）符合专业条件的供应商或者对招标文件作实质响应的供应商不足三家的；</w:t>
      </w:r>
    </w:p>
    <w:p w14:paraId="34121F6C">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（2）出现影响采购公正的违法、违规行为的；</w:t>
      </w:r>
    </w:p>
    <w:p w14:paraId="365F768E">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（3）投标人的报价均超过了采购预算，采购人不能支付的；</w:t>
      </w:r>
    </w:p>
    <w:p w14:paraId="6A799F32">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（4）因重大变故，采购任务取消的。</w:t>
      </w:r>
    </w:p>
    <w:p w14:paraId="19B959D4">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在评标期间，通过资格审查或符合性审查的投标人不足3家情形的，比照</w:t>
      </w:r>
      <w:r>
        <w:rPr>
          <w:b/>
          <w:bCs/>
          <w:color w:val="000000" w:themeColor="text1"/>
          <w:kern w:val="0"/>
          <w:szCs w:val="21"/>
          <w14:textFill>
            <w14:solidFill>
              <w14:schemeClr w14:val="tx1"/>
            </w14:solidFill>
          </w14:textFill>
        </w:rPr>
        <w:t>19.5</w:t>
      </w:r>
      <w:r>
        <w:rPr>
          <w:color w:val="000000" w:themeColor="text1"/>
          <w:kern w:val="0"/>
          <w:szCs w:val="21"/>
          <w14:textFill>
            <w14:solidFill>
              <w14:schemeClr w14:val="tx1"/>
            </w14:solidFill>
          </w14:textFill>
        </w:rPr>
        <w:t>款执行。</w:t>
      </w:r>
    </w:p>
    <w:p w14:paraId="2BD2E0CD">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21、确定中标供应商</w:t>
      </w:r>
    </w:p>
    <w:p w14:paraId="229AD1FD">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21.1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FA25717">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21.2 中标人确定后，在</w:t>
      </w:r>
      <w:r>
        <w:rPr>
          <w:rStyle w:val="45"/>
          <w:b w:val="0"/>
          <w:color w:val="000000" w:themeColor="text1"/>
          <w14:textFill>
            <w14:solidFill>
              <w14:schemeClr w14:val="tx1"/>
            </w14:solidFill>
          </w14:textFill>
        </w:rPr>
        <w:t>无锡政府采购网、</w:t>
      </w:r>
      <w:r>
        <w:rPr>
          <w:color w:val="000000" w:themeColor="text1"/>
          <w:kern w:val="0"/>
          <w:szCs w:val="21"/>
          <w14:textFill>
            <w14:solidFill>
              <w14:schemeClr w14:val="tx1"/>
            </w14:solidFill>
          </w14:textFill>
        </w:rPr>
        <w:t>江苏省政府采购网、中国政府采购网上公告中标结果，中标公告期为1个工作日，公告的同时向中标供应商发出中标通知书。</w:t>
      </w:r>
    </w:p>
    <w:p w14:paraId="42912A69">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21.3 中标通知书对采购人和中标供应商具有同等法律效力。</w:t>
      </w:r>
    </w:p>
    <w:p w14:paraId="5AF3B5F9">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21.4 中标通知书发出后，采购人或中标供应商拒绝签订合同的，拒绝签订合同的一方应至少向另一方支付为招标、投标所发生的有关费用和双方商定的其他补偿。</w:t>
      </w:r>
    </w:p>
    <w:p w14:paraId="00A52BC4">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21.5 中标通知书发出后，中标供应商无正当理由不与采购人签订合同的，情节严重的，由财政部门将其列入不良行为记录名单，在一至三年内禁止参加政府采购活动，并予以通报。</w:t>
      </w:r>
    </w:p>
    <w:p w14:paraId="39A195D0">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21.6 所有投标文件不论中标与否，均不退回。</w:t>
      </w:r>
    </w:p>
    <w:p w14:paraId="4DDD32EC">
      <w:pPr>
        <w:widowControl/>
        <w:shd w:val="clear" w:color="auto" w:fill="FFFFFF"/>
        <w:spacing w:line="360" w:lineRule="auto"/>
        <w:ind w:firstLine="412"/>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22、编写评标报告</w:t>
      </w:r>
    </w:p>
    <w:p w14:paraId="001E77C7">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22.1 评标委员会根据全体评标成员签字的原始评标记录和评标结果编写评标报告。</w:t>
      </w:r>
    </w:p>
    <w:p w14:paraId="243978F4">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23、评标过程的保密性</w:t>
      </w:r>
    </w:p>
    <w:p w14:paraId="59224F73">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23.1 采购人和采购代理机构将采取必要措施，保证评标在严格保密的情况下进行。</w:t>
      </w:r>
    </w:p>
    <w:p w14:paraId="32AD57D0">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23.2 任何单位和个人不得非法干预、影响评标办法的确定，以及评标过程和结果。</w:t>
      </w:r>
    </w:p>
    <w:p w14:paraId="53E82172">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23.3 凡是与审查、澄清、评价和比较投标的有关资料等，均不向投标人及与评标无关的其他人员透露。</w:t>
      </w:r>
    </w:p>
    <w:p w14:paraId="0333CB66">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六、签订合同</w:t>
      </w:r>
    </w:p>
    <w:p w14:paraId="5C1998F8">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24、签订合同</w:t>
      </w:r>
    </w:p>
    <w:p w14:paraId="547B6388">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24.1 采购人与中标人应当自中标通知书发出之日起30日内，按照招标文件和中标人投标文件的规定，签订书面合同。所签订的合同不得对招标文件确定的事项和中标人投标文件作实质性修改。</w:t>
      </w:r>
    </w:p>
    <w:p w14:paraId="593B0077">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xml:space="preserve"> 24.2采购人不得向中标人提出任何不合理的要求作为签订合同的条件。采购人因不可抗力原因迟延签订合同的，应当自不可抗力事由消除之日起7日内完成合同签订事宜。</w:t>
      </w:r>
    </w:p>
    <w:p w14:paraId="0AC5D67B">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24.3 中标供应商拒绝与采购人签订合同的，采购人可以按照评审报告推荐的中标或者成交候选人名单排序，确定下一候选人为中标或者成交供应商，也可以重新开展政府采购活动。</w:t>
      </w:r>
    </w:p>
    <w:p w14:paraId="57746721">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24.4 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0AB60D09">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24.5 采购人与中标人应当根据合同的约定依法履行合同义务。</w:t>
      </w:r>
    </w:p>
    <w:p w14:paraId="6E3EB4D1">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七、质疑和投诉</w:t>
      </w:r>
    </w:p>
    <w:p w14:paraId="62A37C51">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25、质疑</w:t>
      </w:r>
    </w:p>
    <w:p w14:paraId="02EDBA0D">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25.1 供应商对招标活动事项有疑问的，可以向采购代理机构提出询问，采购代理机构将依法作出答复，但答复的内容不涉及商业秘密</w:t>
      </w:r>
      <w:r>
        <w:rPr>
          <w:b/>
          <w:bCs/>
          <w:color w:val="000000" w:themeColor="text1"/>
          <w:kern w:val="0"/>
          <w:szCs w:val="21"/>
          <w14:textFill>
            <w14:solidFill>
              <w14:schemeClr w14:val="tx1"/>
            </w14:solidFill>
          </w14:textFill>
        </w:rPr>
        <w:t>。</w:t>
      </w:r>
    </w:p>
    <w:p w14:paraId="7D7F7207">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25.2 供应商认为采购文件、采购过程和中标结果使自己的合法权益受到损害的，可以在知道或者应知其权益受到损害之日起七个工作日内，将质疑文件原件送达采购人或采购代理机构。</w:t>
      </w:r>
    </w:p>
    <w:p w14:paraId="1D785715">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供应商应知其权益受到损害之日，是指：</w:t>
      </w:r>
    </w:p>
    <w:p w14:paraId="3B807FEB">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（一）对可以质疑的采购文件提出质疑的，为收到采购文件之日或者采购文件公告期限届满之日；</w:t>
      </w:r>
    </w:p>
    <w:p w14:paraId="2520DB86">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（二）对采购过程提出质疑的，为各采购程序环节结束之日；</w:t>
      </w:r>
    </w:p>
    <w:p w14:paraId="1E94DCAC">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（三）对中标或者成交结果提出质疑的，为中标或者成交结果公告期限届满之日。</w:t>
      </w:r>
    </w:p>
    <w:p w14:paraId="447BBCD2">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25.3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5F11DECF">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采购代理机构将在一定范围内公开质疑人的名称、质疑事项、质疑处理结果，供有关采购人、财政部门、行业协会查询。</w:t>
      </w:r>
    </w:p>
    <w:p w14:paraId="3AA7F9A5">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25.4 质疑文件应包括以下主要内容，并按照“谁主张、谁举证”的原则，附上相关证明材料。否则，采购代理机构不予受理：</w:t>
      </w:r>
    </w:p>
    <w:p w14:paraId="741DF649">
      <w:pPr>
        <w:widowControl/>
        <w:shd w:val="clear" w:color="auto" w:fill="FFFFFF"/>
        <w:spacing w:line="360" w:lineRule="auto"/>
        <w:ind w:left="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（1）质疑项目名称、项目编号、包号、招标公告发布时间、开标时间；</w:t>
      </w:r>
    </w:p>
    <w:p w14:paraId="44FCC0CD">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（2）具体的质疑事项及法律依据（具体条款）；</w:t>
      </w:r>
    </w:p>
    <w:p w14:paraId="7D985FD6">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（3）质疑相关证明文件或证明材料，如果涉及到产品功能或技术指标的，应出具相关制造商的证明文件（友情提示：供应商全部产品线中没有满足技术需求要求的产品才可以对招标产品提出质疑，并提出</w:t>
      </w:r>
      <w:r>
        <w:rPr>
          <w:b/>
          <w:bCs/>
          <w:color w:val="000000" w:themeColor="text1"/>
          <w:kern w:val="0"/>
          <w:szCs w:val="21"/>
          <w14:textFill>
            <w14:solidFill>
              <w14:schemeClr w14:val="tx1"/>
            </w14:solidFill>
          </w14:textFill>
        </w:rPr>
        <w:t>修改理由</w:t>
      </w:r>
      <w:r>
        <w:rPr>
          <w:color w:val="000000" w:themeColor="text1"/>
          <w:kern w:val="0"/>
          <w:szCs w:val="21"/>
          <w14:textFill>
            <w14:solidFill>
              <w14:schemeClr w14:val="tx1"/>
            </w14:solidFill>
          </w14:textFill>
        </w:rPr>
        <w:t>和</w:t>
      </w:r>
      <w:r>
        <w:rPr>
          <w:b/>
          <w:bCs/>
          <w:color w:val="000000" w:themeColor="text1"/>
          <w:kern w:val="0"/>
          <w:szCs w:val="21"/>
          <w14:textFill>
            <w14:solidFill>
              <w14:schemeClr w14:val="tx1"/>
            </w14:solidFill>
          </w14:textFill>
        </w:rPr>
        <w:t>修改建议</w:t>
      </w:r>
      <w:r>
        <w:rPr>
          <w:color w:val="000000" w:themeColor="text1"/>
          <w:kern w:val="0"/>
          <w:szCs w:val="21"/>
          <w14:textFill>
            <w14:solidFill>
              <w14:schemeClr w14:val="tx1"/>
            </w14:solidFill>
          </w14:textFill>
        </w:rPr>
        <w:t>）；</w:t>
      </w:r>
    </w:p>
    <w:p w14:paraId="2B39A192">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（4）质疑供应商名称、地址、联系方式（包括手机、传真号码）；</w:t>
      </w:r>
    </w:p>
    <w:p w14:paraId="01A4E807">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（5）法定代表人签署本人姓名或印盖本人姓名章并加盖单位公章，或法定代表人授权委托代理人加盖单位公章，并由参加采购项目的授权委托代理人签署本人姓名或印盖本人姓名章等。</w:t>
      </w:r>
    </w:p>
    <w:p w14:paraId="3DF9A8D5">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25.5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339E4469">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25.6采购代理机构在收到投标人的书面质疑后将及时组织调查核实，在</w:t>
      </w:r>
      <w:r>
        <w:rPr>
          <w:b/>
          <w:bCs/>
          <w:color w:val="000000" w:themeColor="text1"/>
          <w:kern w:val="0"/>
          <w:szCs w:val="21"/>
          <w14:textFill>
            <w14:solidFill>
              <w14:schemeClr w14:val="tx1"/>
            </w14:solidFill>
          </w14:textFill>
        </w:rPr>
        <w:t>七个工作日内</w:t>
      </w:r>
      <w:r>
        <w:rPr>
          <w:color w:val="000000" w:themeColor="text1"/>
          <w:kern w:val="0"/>
          <w:szCs w:val="21"/>
          <w14:textFill>
            <w14:solidFill>
              <w14:schemeClr w14:val="tx1"/>
            </w14:solidFill>
          </w14:textFill>
        </w:rPr>
        <w:t>作出答复，并以书面或在网站公告形式通知质疑投标人和其他有关投标人，答复的内容不涉及商业秘密。代理机构遵循“谁过错谁负担”的原则，有过错的一方承担调查论证费用。</w:t>
      </w:r>
    </w:p>
    <w:p w14:paraId="508E77F9">
      <w:pPr>
        <w:widowControl/>
        <w:shd w:val="clear" w:color="auto" w:fill="FFFFFF"/>
        <w:spacing w:line="360" w:lineRule="auto"/>
        <w:ind w:firstLine="420"/>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26、投诉</w:t>
      </w:r>
    </w:p>
    <w:p w14:paraId="6B5F9543">
      <w:pPr>
        <w:widowControl/>
        <w:shd w:val="clear" w:color="auto" w:fill="FFFFFF"/>
        <w:spacing w:line="360" w:lineRule="auto"/>
        <w:ind w:firstLine="420"/>
        <w:rPr>
          <w:b/>
          <w:bCs/>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26.1 质疑投标人对代理机构的答复不满意，或代理机构未在规定的时间内作出答复的，可以在答复期满后</w:t>
      </w:r>
      <w:r>
        <w:rPr>
          <w:b/>
          <w:bCs/>
          <w:color w:val="000000" w:themeColor="text1"/>
          <w:kern w:val="0"/>
          <w:szCs w:val="21"/>
          <w14:textFill>
            <w14:solidFill>
              <w14:schemeClr w14:val="tx1"/>
            </w14:solidFill>
          </w14:textFill>
        </w:rPr>
        <w:t>十五个工作日内</w:t>
      </w:r>
      <w:r>
        <w:rPr>
          <w:color w:val="000000" w:themeColor="text1"/>
          <w:kern w:val="0"/>
          <w:szCs w:val="21"/>
          <w14:textFill>
            <w14:solidFill>
              <w14:schemeClr w14:val="tx1"/>
            </w14:solidFill>
          </w14:textFill>
        </w:rPr>
        <w:t>向采购人同级财政部门投诉。</w:t>
      </w:r>
      <w:r>
        <w:rPr>
          <w:b/>
          <w:bCs/>
          <w:color w:val="000000" w:themeColor="text1"/>
          <w:kern w:val="0"/>
          <w:szCs w:val="21"/>
          <w14:textFill>
            <w14:solidFill>
              <w14:schemeClr w14:val="tx1"/>
            </w14:solidFill>
          </w14:textFill>
        </w:rPr>
        <w:t> </w:t>
      </w:r>
    </w:p>
    <w:p w14:paraId="288E15A8">
      <w:pPr>
        <w:widowControl/>
        <w:shd w:val="clear" w:color="auto" w:fill="FFFFFF"/>
        <w:spacing w:line="360" w:lineRule="auto"/>
        <w:ind w:firstLine="420"/>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27、履约担保</w:t>
      </w:r>
    </w:p>
    <w:p w14:paraId="0CD383E4">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27.1履约担保，是指由专业担保机构为中标、成交供应商支付履约保证金的义务向采购人提供的保函担保。专业担保机构根据中标、成交供应商的中标（成交）通知书为凭据，进行资信审查后出具保函,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4E4255BD">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中标、成交供应商可以采用电子履约保函形式，具体操作可登录江苏政府采购网的保险保函模块进行办理，也可通过无锡市政府采购网、“苏采云”系统链接访问（首次使用需注册）。</w:t>
      </w:r>
    </w:p>
    <w:p w14:paraId="1862485D">
      <w:pPr>
        <w:widowControl/>
        <w:tabs>
          <w:tab w:val="left" w:pos="360"/>
          <w:tab w:val="left" w:pos="960"/>
        </w:tabs>
        <w:spacing w:line="360" w:lineRule="auto"/>
        <w:ind w:firstLine="315" w:firstLineChars="150"/>
        <w:jc w:val="left"/>
        <w:rPr>
          <w:b/>
          <w:bCs/>
          <w:color w:val="000000" w:themeColor="text1"/>
          <w:kern w:val="0"/>
          <w:szCs w:val="21"/>
          <w14:textFill>
            <w14:solidFill>
              <w14:schemeClr w14:val="tx1"/>
            </w14:solidFill>
          </w14:textFill>
        </w:rPr>
      </w:pPr>
      <w:r>
        <w:rPr>
          <w:color w:val="000000" w:themeColor="text1"/>
          <w:szCs w:val="21"/>
          <w14:textFill>
            <w14:solidFill>
              <w14:schemeClr w14:val="tx1"/>
            </w14:solidFill>
          </w14:textFill>
        </w:rPr>
        <w:br w:type="page"/>
      </w:r>
    </w:p>
    <w:p w14:paraId="7C691A98">
      <w:pPr>
        <w:pStyle w:val="2"/>
        <w:numPr>
          <w:ilvl w:val="0"/>
          <w:numId w:val="0"/>
        </w:numPr>
        <w:spacing w:line="360" w:lineRule="auto"/>
        <w:rPr>
          <w:color w:val="000000" w:themeColor="text1"/>
          <w:kern w:val="0"/>
          <w:sz w:val="28"/>
          <w:szCs w:val="28"/>
          <w14:textFill>
            <w14:solidFill>
              <w14:schemeClr w14:val="tx1"/>
            </w14:solidFill>
          </w14:textFill>
        </w:rPr>
      </w:pPr>
      <w:bookmarkStart w:id="11" w:name="_Toc177025987"/>
      <w:bookmarkStart w:id="12" w:name="_Toc481057145"/>
      <w:r>
        <w:rPr>
          <w:color w:val="000000" w:themeColor="text1"/>
          <w:kern w:val="0"/>
          <w:sz w:val="28"/>
          <w:szCs w:val="28"/>
          <w14:textFill>
            <w14:solidFill>
              <w14:schemeClr w14:val="tx1"/>
            </w14:solidFill>
          </w14:textFill>
        </w:rPr>
        <w:t>第三章</w:t>
      </w:r>
      <w:r>
        <w:rPr>
          <w:color w:val="000000" w:themeColor="text1"/>
          <w:sz w:val="28"/>
          <w:szCs w:val="28"/>
          <w14:textFill>
            <w14:solidFill>
              <w14:schemeClr w14:val="tx1"/>
            </w14:solidFill>
          </w14:textFill>
        </w:rPr>
        <w:t xml:space="preserve"> </w:t>
      </w:r>
      <w:r>
        <w:rPr>
          <w:color w:val="000000" w:themeColor="text1"/>
          <w:kern w:val="0"/>
          <w:sz w:val="28"/>
          <w:szCs w:val="28"/>
          <w14:textFill>
            <w14:solidFill>
              <w14:schemeClr w14:val="tx1"/>
            </w14:solidFill>
          </w14:textFill>
        </w:rPr>
        <w:t>评标标准</w:t>
      </w:r>
      <w:bookmarkEnd w:id="11"/>
      <w:bookmarkEnd w:id="12"/>
    </w:p>
    <w:p w14:paraId="3EB5475B">
      <w:pPr>
        <w:spacing w:after="0"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本招标项目比较与评价采用综合评分法（计分均保留2位小数）。</w:t>
      </w:r>
    </w:p>
    <w:p w14:paraId="2360EB3B">
      <w:pPr>
        <w:spacing w:after="0" w:line="360" w:lineRule="auto"/>
        <w:ind w:firstLine="420"/>
        <w:rPr>
          <w:b/>
          <w:color w:val="000000" w:themeColor="text1"/>
          <w:szCs w:val="21"/>
          <w14:textFill>
            <w14:solidFill>
              <w14:schemeClr w14:val="tx1"/>
            </w14:solidFill>
          </w14:textFill>
        </w:rPr>
      </w:pPr>
      <w:r>
        <w:rPr>
          <w:color w:val="000000" w:themeColor="text1"/>
          <w:szCs w:val="21"/>
          <w14:textFill>
            <w14:solidFill>
              <w14:schemeClr w14:val="tx1"/>
            </w14:solidFill>
          </w14:textFill>
        </w:rPr>
        <w:t>评审委员会遵循公平、公正、择优原则，独立按照评分标准分别评定投标供应商的分值；各投标供应商的最终得分为各评委所评定分值的平均值，并按高低顺序排列，确定3家中标候选单位，依法确定1家中标供应商。若得分相同，按报价由低到高顺序排列；得分且报价相同，按技术指标优劣顺序排列。</w:t>
      </w:r>
    </w:p>
    <w:p w14:paraId="1B62E42E">
      <w:pPr>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（一）评分项目及分值（总分100分）</w:t>
      </w:r>
    </w:p>
    <w:p w14:paraId="7EA4DD07">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（1）报价                                30分 </w:t>
      </w:r>
    </w:p>
    <w:p w14:paraId="0A699E08">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（2）投标供应商评价                      14分 </w:t>
      </w:r>
    </w:p>
    <w:p w14:paraId="29976EBE">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（3）设备配置性能                          36分 </w:t>
      </w:r>
    </w:p>
    <w:p w14:paraId="7C2D64F1">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（4）售后服务                                 18分 </w:t>
      </w:r>
    </w:p>
    <w:p w14:paraId="6B3E81AF">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（5）国家政策导向                          2分</w:t>
      </w:r>
    </w:p>
    <w:p w14:paraId="07FA675A">
      <w:pPr>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（二)各项目评分标准</w:t>
      </w:r>
    </w:p>
    <w:p w14:paraId="29B12F07">
      <w:pPr>
        <w:numPr>
          <w:ilvl w:val="0"/>
          <w:numId w:val="5"/>
        </w:numPr>
        <w:tabs>
          <w:tab w:val="left" w:pos="426"/>
        </w:tabs>
        <w:spacing w:line="360" w:lineRule="auto"/>
        <w:ind w:firstLine="289"/>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报价（30分）</w:t>
      </w:r>
    </w:p>
    <w:p w14:paraId="6CCE2843">
      <w:pPr>
        <w:spacing w:line="360" w:lineRule="auto"/>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各投标供应商的有效投标报价（报价超预算，按无效处理），满足采购文件要求的最低投标报价为评标基准价，其价格为30分。其他投标供应商的价格分统一按照下列公式计算，最高得分为30分：</w:t>
      </w:r>
    </w:p>
    <w:p w14:paraId="5630C8AD">
      <w:pPr>
        <w:spacing w:line="360" w:lineRule="auto"/>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投标报价得分=30×（评标基准价/投标报价)。</w:t>
      </w:r>
    </w:p>
    <w:p w14:paraId="5BDEB1B0">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价格扣除说明：</w:t>
      </w:r>
    </w:p>
    <w:p w14:paraId="790CD34A">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1.小微企业价格扣除</w:t>
      </w:r>
    </w:p>
    <w:p w14:paraId="1BF7BC2F">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1.1对于专门面向中小企业或小型、微型企业的项目，只面向中小企业或小型、微型企业采购。对于非专门面向中小企业的项目，对小型和微型企业的价格给予10%的扣除，用扣除后的价格参与评审。</w:t>
      </w:r>
    </w:p>
    <w:p w14:paraId="76154A53">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6BE3187">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1.3 小企业（含小型、微型企业）应当提供《中小企业声明函》，且符合《政府采购促进中小企业发展办法》（财库〔2020〕46号）的相关规定。</w:t>
      </w:r>
    </w:p>
    <w:p w14:paraId="6753D20A">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2.监狱和戒毒企业的价格扣除</w:t>
      </w:r>
    </w:p>
    <w:p w14:paraId="10659FB2">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2.1 本项目对监狱和戒毒企业，给予10%的价格扣除，用扣除后的价格参与评审。</w:t>
      </w:r>
    </w:p>
    <w:p w14:paraId="59DD895F">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2.2 监狱企业需提供由省级以上监狱管理局、戒毒管理局（含新疆生产建设兵团）出具的属于监狱企业的证明文件。</w:t>
      </w:r>
    </w:p>
    <w:p w14:paraId="6024B126">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2.3 监狱企业标准请参照《关于政府采购支持监狱企业发展有关问题的通知》（财库〔2014〕68号）。</w:t>
      </w:r>
    </w:p>
    <w:p w14:paraId="2A5C9E37">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3.残疾人福利性单位的价格扣除</w:t>
      </w:r>
    </w:p>
    <w:p w14:paraId="77AA55E7">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3.1 本项目对残疾人福利性单位，给予10%的价格扣除，用扣除后的价格参与评审。</w:t>
      </w:r>
    </w:p>
    <w:p w14:paraId="6CA4BF53">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3.2 残疾人福利性单位需提供《残疾人福利性单位声明函》</w:t>
      </w:r>
    </w:p>
    <w:p w14:paraId="16F8E4D5">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3.3 残疾人福利性单位标准请参照《关于促进残疾人就业政府采购政策的通知》（财库〔2017〕141号）。</w:t>
      </w:r>
    </w:p>
    <w:p w14:paraId="63B2A89C">
      <w:pPr>
        <w:tabs>
          <w:tab w:val="left" w:pos="426"/>
        </w:tabs>
        <w:spacing w:after="0" w:line="20" w:lineRule="atLeast"/>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4. 监狱企业、残疾人福利性单位属于小型、微型企业的，不重复享受政策。</w:t>
      </w:r>
    </w:p>
    <w:p w14:paraId="18A1ABF2">
      <w:pPr>
        <w:tabs>
          <w:tab w:val="left" w:pos="426"/>
        </w:tabs>
        <w:spacing w:after="0" w:line="20" w:lineRule="atLeast"/>
        <w:ind w:firstLine="420" w:firstLineChars="200"/>
        <w:rPr>
          <w:bCs/>
          <w:color w:val="000000" w:themeColor="text1"/>
          <w:szCs w:val="21"/>
          <w14:textFill>
            <w14:solidFill>
              <w14:schemeClr w14:val="tx1"/>
            </w14:solidFill>
          </w14:textFill>
        </w:rPr>
      </w:pPr>
    </w:p>
    <w:p w14:paraId="4D3E5209">
      <w:pPr>
        <w:numPr>
          <w:ilvl w:val="0"/>
          <w:numId w:val="5"/>
        </w:numPr>
        <w:tabs>
          <w:tab w:val="left" w:pos="426"/>
        </w:tabs>
        <w:spacing w:line="360" w:lineRule="auto"/>
        <w:ind w:firstLine="289"/>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投标供应商评价（14分）</w:t>
      </w:r>
    </w:p>
    <w:p w14:paraId="5D1CA79C">
      <w:pPr>
        <w:widowControl/>
        <w:wordWrap w:val="0"/>
        <w:spacing w:after="0" w:line="360" w:lineRule="auto"/>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1）投标供应商所提供的免费质保期在满足招标文件要求的基础上，每延长1年加2分，本项最高得6分；</w:t>
      </w:r>
    </w:p>
    <w:p w14:paraId="11D834B2">
      <w:pPr>
        <w:widowControl/>
        <w:wordWrap w:val="0"/>
        <w:spacing w:after="0" w:line="360" w:lineRule="auto"/>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2）提供投标</w:t>
      </w:r>
      <w:bookmarkStart w:id="13" w:name="OLE_LINK2"/>
      <w:r>
        <w:rPr>
          <w:bCs/>
          <w:color w:val="000000" w:themeColor="text1"/>
          <w:szCs w:val="21"/>
          <w14:textFill>
            <w14:solidFill>
              <w14:schemeClr w14:val="tx1"/>
            </w14:solidFill>
          </w14:textFill>
        </w:rPr>
        <w:t>供应商或制造商</w:t>
      </w:r>
      <w:bookmarkEnd w:id="13"/>
      <w:r>
        <w:rPr>
          <w:bCs/>
          <w:color w:val="000000" w:themeColor="text1"/>
          <w:szCs w:val="21"/>
          <w14:textFill>
            <w14:solidFill>
              <w14:schemeClr w14:val="tx1"/>
            </w14:solidFill>
          </w14:textFill>
        </w:rPr>
        <w:t>2022年8月1日以来所投核心产品成功销售案例的一个得2分，本项最高得6分;（注:时间以发票时间为准，需提供合同扫描件并加盖供应商电子签章，以及该合同对应核心产品的供应商或制造商销售发票。一份合同及销售发票为一个成功销售案例，缺一不可。）；</w:t>
      </w:r>
    </w:p>
    <w:p w14:paraId="68C22FEF">
      <w:pPr>
        <w:widowControl/>
        <w:wordWrap w:val="0"/>
        <w:spacing w:after="0" w:line="360" w:lineRule="auto"/>
        <w:ind w:firstLine="420" w:firstLineChars="200"/>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3）</w:t>
      </w:r>
      <w:r>
        <w:rPr>
          <w:rFonts w:hint="eastAsia"/>
          <w:bCs/>
          <w:color w:val="000000" w:themeColor="text1"/>
          <w:szCs w:val="21"/>
          <w14:textFill>
            <w14:solidFill>
              <w14:schemeClr w14:val="tx1"/>
            </w14:solidFill>
          </w14:textFill>
        </w:rPr>
        <w:t>投标供应商所提供的交货期在满足招标文件要求的基础上，每缩短</w:t>
      </w:r>
      <w:r>
        <w:rPr>
          <w:rFonts w:hint="eastAsia"/>
          <w:bCs/>
          <w:color w:val="000000" w:themeColor="text1"/>
          <w:szCs w:val="21"/>
          <w:lang w:val="en-US" w:eastAsia="zh-CN"/>
          <w14:textFill>
            <w14:solidFill>
              <w14:schemeClr w14:val="tx1"/>
            </w14:solidFill>
          </w14:textFill>
        </w:rPr>
        <w:t>5</w:t>
      </w:r>
      <w:r>
        <w:rPr>
          <w:rFonts w:hint="eastAsia"/>
          <w:bCs/>
          <w:color w:val="000000" w:themeColor="text1"/>
          <w:szCs w:val="21"/>
          <w14:textFill>
            <w14:solidFill>
              <w14:schemeClr w14:val="tx1"/>
            </w14:solidFill>
          </w14:textFill>
        </w:rPr>
        <w:t>天加1分，本项最高得2分。</w:t>
      </w:r>
    </w:p>
    <w:p w14:paraId="1D7645CA">
      <w:pPr>
        <w:numPr>
          <w:ilvl w:val="0"/>
          <w:numId w:val="5"/>
        </w:numPr>
        <w:tabs>
          <w:tab w:val="left" w:pos="426"/>
        </w:tabs>
        <w:spacing w:line="360" w:lineRule="auto"/>
        <w:ind w:firstLine="289"/>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设备配置性能（36分）</w:t>
      </w:r>
    </w:p>
    <w:p w14:paraId="3F42ADAC">
      <w:pPr>
        <w:tabs>
          <w:tab w:val="left" w:pos="0"/>
          <w:tab w:val="left" w:pos="1401"/>
        </w:tabs>
        <w:spacing w:line="360" w:lineRule="auto"/>
        <w:ind w:firstLine="420" w:firstLineChars="200"/>
        <w:jc w:val="left"/>
        <w:rPr>
          <w:bCs/>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color w:val="000000" w:themeColor="text1"/>
          <w14:textFill>
            <w14:solidFill>
              <w14:schemeClr w14:val="tx1"/>
            </w14:solidFill>
          </w14:textFill>
        </w:rPr>
        <w:t xml:space="preserve"> </w:t>
      </w:r>
      <w:r>
        <w:rPr>
          <w:color w:val="000000" w:themeColor="text1"/>
          <w:szCs w:val="21"/>
          <w14:textFill>
            <w14:solidFill>
              <w14:schemeClr w14:val="tx1"/>
            </w14:solidFill>
          </w14:textFill>
        </w:rPr>
        <w:t>技术符合评审（33分）：</w:t>
      </w:r>
      <w:r>
        <w:rPr>
          <w:bCs/>
          <w:color w:val="000000" w:themeColor="text1"/>
          <w:szCs w:val="21"/>
          <w14:textFill>
            <w14:solidFill>
              <w14:schemeClr w14:val="tx1"/>
            </w14:solidFill>
          </w14:textFill>
        </w:rPr>
        <w:t>投标设备的技术指标符合采购文件第四章要求的得基本分33分；标注“</w:t>
      </w:r>
      <w:r>
        <w:rPr>
          <w:rFonts w:hint="eastAsia" w:ascii="宋体" w:hAnsi="宋体" w:cs="宋体"/>
          <w:bCs/>
          <w:color w:val="000000" w:themeColor="text1"/>
          <w:szCs w:val="21"/>
          <w14:textFill>
            <w14:solidFill>
              <w14:schemeClr w14:val="tx1"/>
            </w14:solidFill>
          </w14:textFill>
        </w:rPr>
        <w:t>★</w:t>
      </w:r>
      <w:r>
        <w:rPr>
          <w:bCs/>
          <w:color w:val="000000" w:themeColor="text1"/>
          <w:szCs w:val="21"/>
          <w14:textFill>
            <w14:solidFill>
              <w14:schemeClr w14:val="tx1"/>
            </w14:solidFill>
          </w14:textFill>
        </w:rPr>
        <w:t>”的为实质性指标，必须满足；标注“▲”的为重要指标，每有一项负偏离减3分，超过3项技术符合评审不得分；其他每有一项负偏离减1分，本项得分扣完为止。</w:t>
      </w:r>
    </w:p>
    <w:p w14:paraId="2978A061">
      <w:pPr>
        <w:tabs>
          <w:tab w:val="left" w:pos="0"/>
          <w:tab w:val="left" w:pos="1401"/>
        </w:tabs>
        <w:spacing w:line="360" w:lineRule="auto"/>
        <w:ind w:firstLine="420" w:firstLineChars="200"/>
        <w:jc w:val="left"/>
        <w:rPr>
          <w:bCs/>
          <w:color w:val="000000" w:themeColor="text1"/>
          <w:szCs w:val="21"/>
          <w14:textFill>
            <w14:solidFill>
              <w14:schemeClr w14:val="tx1"/>
            </w14:solidFill>
          </w14:textFill>
        </w:rPr>
      </w:pPr>
      <w:r>
        <w:rPr>
          <w:color w:val="000000" w:themeColor="text1"/>
          <w:szCs w:val="21"/>
          <w14:textFill>
            <w14:solidFill>
              <w14:schemeClr w14:val="tx1"/>
            </w14:solidFill>
          </w14:textFill>
        </w:rPr>
        <w:t>注：未在《技术规格偏离表》中响应的条款，视同负偏离；标注“</w:t>
      </w:r>
      <w:r>
        <w:rPr>
          <w:rFonts w:hint="eastAsia" w:ascii="宋体" w:hAnsi="宋体" w:cs="宋体"/>
          <w:color w:val="000000" w:themeColor="text1"/>
          <w:szCs w:val="21"/>
          <w14:textFill>
            <w14:solidFill>
              <w14:schemeClr w14:val="tx1"/>
            </w14:solidFill>
          </w14:textFill>
        </w:rPr>
        <w:t>★</w:t>
      </w:r>
      <w:r>
        <w:rPr>
          <w:color w:val="000000" w:themeColor="text1"/>
          <w:szCs w:val="21"/>
          <w14:textFill>
            <w14:solidFill>
              <w14:schemeClr w14:val="tx1"/>
            </w14:solidFill>
          </w14:textFill>
        </w:rPr>
        <w:t>”“▲”的指标必须提供相应的有效证明电子件材料（如白皮书、设备生产厂家证明原件、彩页、手册、检测报告等材料）以证明技术参数及功能的有效性，如未附有效证明材料或者所附的证明材料由评标委员会认为不能佐证技术指标的有效性的，则同样视为负偏离。</w:t>
      </w:r>
    </w:p>
    <w:p w14:paraId="1360522E">
      <w:pPr>
        <w:tabs>
          <w:tab w:val="left" w:pos="1401"/>
        </w:tabs>
        <w:spacing w:line="384" w:lineRule="auto"/>
        <w:ind w:left="426"/>
        <w:jc w:val="left"/>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2)对产品选型、规格、设计的科学性、合理性、材质选用、制造工艺水平等进行评审。</w:t>
      </w:r>
    </w:p>
    <w:p w14:paraId="3D314C49">
      <w:pPr>
        <w:tabs>
          <w:tab w:val="left" w:pos="1401"/>
        </w:tabs>
        <w:spacing w:line="384" w:lineRule="auto"/>
        <w:ind w:left="426"/>
        <w:jc w:val="left"/>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选型与采购用途完全匹配、设计科学合理、选用高新材料、制造能力优良得3分；</w:t>
      </w:r>
    </w:p>
    <w:p w14:paraId="3F656607">
      <w:pPr>
        <w:tabs>
          <w:tab w:val="left" w:pos="1401"/>
        </w:tabs>
        <w:spacing w:line="384" w:lineRule="auto"/>
        <w:ind w:left="426"/>
        <w:jc w:val="left"/>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选型与采购用途较为匹配、设计理念一般、选用常规材料、制造能力一般得2分；</w:t>
      </w:r>
    </w:p>
    <w:p w14:paraId="6357635B">
      <w:pPr>
        <w:tabs>
          <w:tab w:val="left" w:pos="1401"/>
        </w:tabs>
        <w:spacing w:line="384" w:lineRule="auto"/>
        <w:ind w:left="426"/>
        <w:jc w:val="left"/>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选型与采购用途不符、设计不合理、选材或制造水平较差得1分；</w:t>
      </w:r>
    </w:p>
    <w:p w14:paraId="5342CA58">
      <w:pPr>
        <w:numPr>
          <w:ilvl w:val="0"/>
          <w:numId w:val="5"/>
        </w:numPr>
        <w:tabs>
          <w:tab w:val="left" w:pos="426"/>
        </w:tabs>
        <w:spacing w:line="360" w:lineRule="auto"/>
        <w:ind w:firstLine="289"/>
        <w:rPr>
          <w:b/>
          <w:bCs/>
          <w:color w:val="000000" w:themeColor="text1"/>
          <w:sz w:val="24"/>
          <w14:textFill>
            <w14:solidFill>
              <w14:schemeClr w14:val="tx1"/>
            </w14:solidFill>
          </w14:textFill>
        </w:rPr>
      </w:pPr>
      <w:bookmarkStart w:id="14" w:name="_Hlk104882544"/>
      <w:r>
        <w:rPr>
          <w:b/>
          <w:bCs/>
          <w:color w:val="000000" w:themeColor="text1"/>
          <w:sz w:val="24"/>
          <w14:textFill>
            <w14:solidFill>
              <w14:schemeClr w14:val="tx1"/>
            </w14:solidFill>
          </w14:textFill>
        </w:rPr>
        <w:t>售后服务（18分）</w:t>
      </w:r>
    </w:p>
    <w:p w14:paraId="6810030B">
      <w:pPr>
        <w:spacing w:line="360" w:lineRule="auto"/>
        <w:ind w:firstLine="495" w:firstLineChars="236"/>
        <w:rPr>
          <w:color w:val="000000" w:themeColor="text1"/>
          <w:szCs w:val="21"/>
          <w14:textFill>
            <w14:solidFill>
              <w14:schemeClr w14:val="tx1"/>
            </w14:solidFill>
          </w14:textFill>
        </w:rPr>
      </w:pPr>
      <w:bookmarkStart w:id="15" w:name="_Hlk104885026"/>
      <w:r>
        <w:rPr>
          <w:color w:val="000000" w:themeColor="text1"/>
          <w:szCs w:val="21"/>
          <w14:textFill>
            <w14:solidFill>
              <w14:schemeClr w14:val="tx1"/>
            </w14:solidFill>
          </w14:textFill>
        </w:rPr>
        <w:t>包括售后服务保障措施方案、售后服务优惠条件、合理化建议等，由投标供应商根据采购文件要求自行编制</w:t>
      </w:r>
    </w:p>
    <w:p w14:paraId="03B85964">
      <w:pPr>
        <w:wordWrap w:val="0"/>
        <w:spacing w:after="0"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1）根据投标供应商提供的服务保障措施方案中是否有详尽的服务保障措施等情况由评委根据以上内容进行评分，满分8分。</w:t>
      </w:r>
    </w:p>
    <w:p w14:paraId="50C1822B">
      <w:pPr>
        <w:wordWrap w:val="0"/>
        <w:spacing w:after="0"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方案详细完整，针对性、科学性强，服务保障措施得当，得8分；方案较详细，针对性、科学性较强，服务保障措施较得当，得5分；方案简单，针对性、科学性一般，服务保障措施可行性不高，得3分。 </w:t>
      </w:r>
    </w:p>
    <w:p w14:paraId="52D1B18A">
      <w:pPr>
        <w:spacing w:after="0"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2）其他售后服务优惠条件（除服务响应时间、交货期以外，如：免费质保期满后维保收费及内容、其零配件和维修备品备件的价格及供应保障，设备改造升级技术能力)由评标委员会评定为有利于采购人的售后服务优惠条件，由评委根据以上内容进行评分，满分8分；</w:t>
      </w:r>
    </w:p>
    <w:p w14:paraId="2B66FD4B">
      <w:pPr>
        <w:spacing w:after="0"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售后服务优惠条件详细完善，有利于采购人项目实施，得8分；售后服务优惠条件较详细完善，较有利于采购人项目实施，得5分；售后服务优惠条件较差或无其他售后服务优惠条件，得3分；</w:t>
      </w:r>
    </w:p>
    <w:p w14:paraId="745130B6">
      <w:pPr>
        <w:spacing w:after="0"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3）投标供应商可以提供符合本项目需求的合理化建议，建议切实可操作，对项目成果有一定的帮助提升作用。由评委根据以上内容进行横向对比进行评分，满分2分。</w:t>
      </w:r>
    </w:p>
    <w:p w14:paraId="171B390E">
      <w:pPr>
        <w:spacing w:after="0"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合理化建议方案科学合理，可操作性强，对项目成果有帮助提升作用，得2分；合理化建议方案科学较合理，可操作性较强，对项目成果有较好的帮助提升作用，得1分；合理化建议方案不合理，无可操作性，对项目成果无帮助提升作用或未提供合理化建议方案，不得分。</w:t>
      </w:r>
    </w:p>
    <w:p w14:paraId="54A924A9">
      <w:pPr>
        <w:spacing w:after="0" w:line="360" w:lineRule="auto"/>
        <w:ind w:firstLine="420" w:firstLineChars="200"/>
        <w:rPr>
          <w:color w:val="000000" w:themeColor="text1"/>
          <w:szCs w:val="21"/>
          <w14:textFill>
            <w14:solidFill>
              <w14:schemeClr w14:val="tx1"/>
            </w14:solidFill>
          </w14:textFill>
        </w:rPr>
      </w:pPr>
    </w:p>
    <w:bookmarkEnd w:id="14"/>
    <w:bookmarkEnd w:id="15"/>
    <w:p w14:paraId="5A14A11D">
      <w:pPr>
        <w:numPr>
          <w:ilvl w:val="0"/>
          <w:numId w:val="5"/>
        </w:numPr>
        <w:tabs>
          <w:tab w:val="left" w:pos="426"/>
        </w:tabs>
        <w:spacing w:line="360" w:lineRule="auto"/>
        <w:ind w:firstLine="289"/>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国家政策导向（2分）</w:t>
      </w:r>
    </w:p>
    <w:p w14:paraId="6A9B9F59">
      <w:pPr>
        <w:spacing w:line="360" w:lineRule="auto"/>
        <w:ind w:firstLine="495" w:firstLineChars="236"/>
        <w:rPr>
          <w:color w:val="000000" w:themeColor="text1"/>
          <w:szCs w:val="21"/>
          <w14:textFill>
            <w14:solidFill>
              <w14:schemeClr w14:val="tx1"/>
            </w14:solidFill>
          </w14:textFill>
        </w:rPr>
      </w:pPr>
      <w:r>
        <w:rPr>
          <w:color w:val="000000" w:themeColor="text1"/>
          <w:szCs w:val="21"/>
          <w14:textFill>
            <w14:solidFill>
              <w14:schemeClr w14:val="tx1"/>
            </w14:solidFill>
          </w14:textFill>
        </w:rPr>
        <w:t>1）环境标志产品：投标产品有《环境标志产品政府采购品目清单》内产品，并提供参与实施政府采购环境标志产品认证机构出具的认证证书得1分。</w:t>
      </w:r>
    </w:p>
    <w:p w14:paraId="7E855369">
      <w:pPr>
        <w:spacing w:line="360" w:lineRule="auto"/>
        <w:ind w:firstLine="495" w:firstLineChars="236"/>
        <w:rPr>
          <w:color w:val="000000" w:themeColor="text1"/>
          <w:szCs w:val="21"/>
          <w14:textFill>
            <w14:solidFill>
              <w14:schemeClr w14:val="tx1"/>
            </w14:solidFill>
          </w14:textFill>
        </w:rPr>
      </w:pPr>
      <w:r>
        <w:rPr>
          <w:color w:val="000000" w:themeColor="text1"/>
          <w:szCs w:val="21"/>
          <w14:textFill>
            <w14:solidFill>
              <w14:schemeClr w14:val="tx1"/>
            </w14:solidFill>
          </w14:textFill>
        </w:rPr>
        <w:t>2）节能产品：投标产品有《节能产品政府采购品目清单》内产品，并提供参与实施政府采购节能产品认证机构出具的认证证书得1分。</w:t>
      </w:r>
    </w:p>
    <w:p w14:paraId="0104AE52">
      <w:pPr>
        <w:tabs>
          <w:tab w:val="left" w:pos="426"/>
        </w:tabs>
        <w:spacing w:after="0" w:line="20" w:lineRule="atLeast"/>
        <w:ind w:firstLine="422" w:firstLineChars="200"/>
        <w:rPr>
          <w:b/>
          <w:color w:val="000000" w:themeColor="text1"/>
          <w:szCs w:val="21"/>
          <w14:textFill>
            <w14:solidFill>
              <w14:schemeClr w14:val="tx1"/>
            </w14:solidFill>
          </w14:textFill>
        </w:rPr>
      </w:pPr>
    </w:p>
    <w:p w14:paraId="33FF1A08">
      <w:pPr>
        <w:pStyle w:val="116"/>
        <w:spacing w:after="0" w:line="20" w:lineRule="atLeast"/>
        <w:rPr>
          <w:rFonts w:ascii="Times New Roman" w:hAnsi="Times New Roman"/>
          <w:b/>
          <w:bCs/>
          <w:color w:val="000000" w:themeColor="text1"/>
          <w:sz w:val="21"/>
          <w:szCs w:val="21"/>
          <w14:textFill>
            <w14:solidFill>
              <w14:schemeClr w14:val="tx1"/>
            </w14:solidFill>
          </w14:textFill>
        </w:rPr>
      </w:pPr>
    </w:p>
    <w:p w14:paraId="201CBD6F">
      <w:pPr>
        <w:pStyle w:val="2"/>
        <w:numPr>
          <w:ilvl w:val="0"/>
          <w:numId w:val="0"/>
        </w:numPr>
        <w:spacing w:line="276" w:lineRule="auto"/>
        <w:rPr>
          <w:sz w:val="24"/>
          <w:szCs w:val="22"/>
        </w:rPr>
      </w:pPr>
      <w:r>
        <w:rPr>
          <w:color w:val="000000" w:themeColor="text1"/>
          <w:kern w:val="0"/>
          <w:sz w:val="21"/>
          <w:szCs w:val="21"/>
          <w14:textFill>
            <w14:solidFill>
              <w14:schemeClr w14:val="tx1"/>
            </w14:solidFill>
          </w14:textFill>
        </w:rPr>
        <w:br w:type="page"/>
      </w:r>
      <w:bookmarkStart w:id="16" w:name="_Toc481057146"/>
      <w:bookmarkStart w:id="17" w:name="_Toc177025988"/>
      <w:bookmarkStart w:id="18" w:name="_Toc481057147"/>
      <w:r>
        <w:rPr>
          <w:color w:val="000000" w:themeColor="text1"/>
          <w:kern w:val="0"/>
          <w:sz w:val="28"/>
          <w:szCs w:val="28"/>
          <w14:textFill>
            <w14:solidFill>
              <w14:schemeClr w14:val="tx1"/>
            </w14:solidFill>
          </w14:textFill>
        </w:rPr>
        <w:t xml:space="preserve">第四章 </w:t>
      </w:r>
      <w:bookmarkEnd w:id="16"/>
      <w:r>
        <w:rPr>
          <w:color w:val="000000" w:themeColor="text1"/>
          <w:kern w:val="0"/>
          <w:sz w:val="28"/>
          <w:szCs w:val="28"/>
          <w14:textFill>
            <w14:solidFill>
              <w14:schemeClr w14:val="tx1"/>
            </w14:solidFill>
          </w14:textFill>
        </w:rPr>
        <w:t>项目需求</w:t>
      </w:r>
      <w:bookmarkEnd w:id="17"/>
      <w:bookmarkStart w:id="19" w:name="_Toc177025989"/>
    </w:p>
    <w:p w14:paraId="4C5A010D">
      <w:pPr>
        <w:pStyle w:val="54"/>
        <w:snapToGrid w:val="0"/>
        <w:spacing w:line="360" w:lineRule="auto"/>
        <w:ind w:firstLine="482"/>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一批高精度电流检测设备采购项目</w:t>
      </w:r>
    </w:p>
    <w:p w14:paraId="167C222A">
      <w:pPr>
        <w:snapToGrid w:val="0"/>
        <w:spacing w:line="360" w:lineRule="auto"/>
        <w:ind w:firstLine="482" w:firstLineChars="200"/>
        <w:jc w:val="left"/>
        <w:rPr>
          <w:b/>
          <w:bCs/>
          <w:sz w:val="24"/>
        </w:rPr>
      </w:pPr>
      <w:bookmarkStart w:id="20" w:name="_Hlk6257390"/>
      <w:r>
        <w:rPr>
          <w:b/>
          <w:bCs/>
          <w:sz w:val="24"/>
        </w:rPr>
        <w:t>（一）采购标的需实现的功能或者目标，以及为落实政府采购政策需满足的要求：</w:t>
      </w:r>
    </w:p>
    <w:p w14:paraId="7E11984C">
      <w:pPr>
        <w:spacing w:line="360" w:lineRule="auto"/>
        <w:ind w:firstLine="482" w:firstLineChars="200"/>
        <w:jc w:val="left"/>
        <w:rPr>
          <w:bCs/>
          <w:sz w:val="24"/>
        </w:rPr>
      </w:pPr>
      <w:r>
        <w:rPr>
          <w:b/>
          <w:sz w:val="24"/>
        </w:rPr>
        <w:t>设备1：脉冲电流源</w:t>
      </w:r>
    </w:p>
    <w:p w14:paraId="4DA729E7">
      <w:pPr>
        <w:snapToGrid w:val="0"/>
        <w:spacing w:line="360" w:lineRule="auto"/>
        <w:ind w:firstLine="900" w:firstLineChars="375"/>
        <w:jc w:val="left"/>
        <w:rPr>
          <w:bCs/>
          <w:sz w:val="24"/>
        </w:rPr>
      </w:pPr>
      <w:r>
        <w:rPr>
          <w:bCs/>
          <w:sz w:val="24"/>
        </w:rPr>
        <w:t>1.采购设备名称：脉冲电流源</w:t>
      </w:r>
    </w:p>
    <w:p w14:paraId="2F159448">
      <w:pPr>
        <w:snapToGrid w:val="0"/>
        <w:spacing w:line="360" w:lineRule="auto"/>
        <w:ind w:firstLine="900" w:firstLineChars="375"/>
        <w:jc w:val="left"/>
        <w:rPr>
          <w:bCs/>
          <w:sz w:val="24"/>
        </w:rPr>
      </w:pPr>
      <w:r>
        <w:rPr>
          <w:bCs/>
          <w:sz w:val="24"/>
        </w:rPr>
        <w:t>2.预 算 价 格：45万元</w:t>
      </w:r>
    </w:p>
    <w:p w14:paraId="546F4A97">
      <w:pPr>
        <w:snapToGrid w:val="0"/>
        <w:spacing w:line="360" w:lineRule="auto"/>
        <w:ind w:firstLine="900" w:firstLineChars="375"/>
        <w:jc w:val="left"/>
        <w:rPr>
          <w:bCs/>
          <w:sz w:val="24"/>
        </w:rPr>
      </w:pPr>
      <w:r>
        <w:rPr>
          <w:bCs/>
          <w:sz w:val="24"/>
        </w:rPr>
        <w:t>3.供应商有无特定资格要求：无</w:t>
      </w:r>
    </w:p>
    <w:p w14:paraId="6EE7978B">
      <w:pPr>
        <w:snapToGrid w:val="0"/>
        <w:spacing w:line="360" w:lineRule="auto"/>
        <w:ind w:firstLine="900" w:firstLineChars="375"/>
        <w:jc w:val="left"/>
        <w:rPr>
          <w:bCs/>
          <w:sz w:val="24"/>
        </w:rPr>
      </w:pPr>
      <w:r>
        <w:rPr>
          <w:bCs/>
          <w:sz w:val="24"/>
        </w:rPr>
        <w:t>4.是 否 进 口 产品：否</w:t>
      </w:r>
    </w:p>
    <w:p w14:paraId="1B5C3AA7">
      <w:pPr>
        <w:snapToGrid w:val="0"/>
        <w:spacing w:line="360" w:lineRule="auto"/>
        <w:ind w:firstLine="900" w:firstLineChars="375"/>
        <w:jc w:val="left"/>
        <w:rPr>
          <w:bCs/>
          <w:sz w:val="24"/>
        </w:rPr>
      </w:pPr>
      <w:r>
        <w:rPr>
          <w:bCs/>
          <w:sz w:val="24"/>
        </w:rPr>
        <w:t>5.是否强制节能产品：否</w:t>
      </w:r>
    </w:p>
    <w:p w14:paraId="42E379B1">
      <w:pPr>
        <w:snapToGrid w:val="0"/>
        <w:spacing w:line="360" w:lineRule="auto"/>
        <w:ind w:firstLine="900" w:firstLineChars="375"/>
        <w:jc w:val="left"/>
        <w:rPr>
          <w:bCs/>
          <w:sz w:val="24"/>
        </w:rPr>
      </w:pPr>
      <w:r>
        <w:rPr>
          <w:bCs/>
          <w:sz w:val="24"/>
        </w:rPr>
        <w:t>6.是否安全信息产品：否</w:t>
      </w:r>
    </w:p>
    <w:p w14:paraId="14168375">
      <w:pPr>
        <w:spacing w:line="360" w:lineRule="auto"/>
        <w:ind w:firstLine="482" w:firstLineChars="200"/>
        <w:jc w:val="left"/>
        <w:rPr>
          <w:bCs/>
          <w:sz w:val="24"/>
        </w:rPr>
      </w:pPr>
      <w:r>
        <w:rPr>
          <w:b/>
          <w:sz w:val="24"/>
        </w:rPr>
        <w:t>设备2：直流分流器、互感器、传感器校验装置</w:t>
      </w:r>
    </w:p>
    <w:p w14:paraId="6971A972">
      <w:pPr>
        <w:snapToGrid w:val="0"/>
        <w:spacing w:line="360" w:lineRule="auto"/>
        <w:ind w:firstLine="900" w:firstLineChars="375"/>
        <w:jc w:val="left"/>
        <w:rPr>
          <w:bCs/>
          <w:sz w:val="24"/>
        </w:rPr>
      </w:pPr>
      <w:r>
        <w:rPr>
          <w:bCs/>
          <w:sz w:val="24"/>
        </w:rPr>
        <w:t>1.采购设备名称：直流分流器、互感器、传感器校验装置</w:t>
      </w:r>
    </w:p>
    <w:p w14:paraId="2558AA27">
      <w:pPr>
        <w:snapToGrid w:val="0"/>
        <w:spacing w:line="360" w:lineRule="auto"/>
        <w:ind w:firstLine="900" w:firstLineChars="375"/>
        <w:jc w:val="left"/>
        <w:rPr>
          <w:bCs/>
          <w:sz w:val="24"/>
        </w:rPr>
      </w:pPr>
      <w:r>
        <w:rPr>
          <w:bCs/>
          <w:sz w:val="24"/>
        </w:rPr>
        <w:t>2.预 算 价 格：14万元</w:t>
      </w:r>
    </w:p>
    <w:p w14:paraId="3E8FAF33">
      <w:pPr>
        <w:snapToGrid w:val="0"/>
        <w:spacing w:line="360" w:lineRule="auto"/>
        <w:ind w:firstLine="900" w:firstLineChars="375"/>
        <w:jc w:val="left"/>
        <w:rPr>
          <w:bCs/>
          <w:sz w:val="24"/>
        </w:rPr>
      </w:pPr>
      <w:r>
        <w:rPr>
          <w:bCs/>
          <w:sz w:val="24"/>
        </w:rPr>
        <w:t>3.供应商有无特定资格要求：无</w:t>
      </w:r>
    </w:p>
    <w:p w14:paraId="66AC7387">
      <w:pPr>
        <w:snapToGrid w:val="0"/>
        <w:spacing w:line="360" w:lineRule="auto"/>
        <w:ind w:firstLine="900" w:firstLineChars="375"/>
        <w:jc w:val="left"/>
        <w:rPr>
          <w:bCs/>
          <w:sz w:val="24"/>
        </w:rPr>
      </w:pPr>
      <w:r>
        <w:rPr>
          <w:bCs/>
          <w:sz w:val="24"/>
        </w:rPr>
        <w:t>4.是 否 进 口 产品：否</w:t>
      </w:r>
    </w:p>
    <w:p w14:paraId="3AE6679E">
      <w:pPr>
        <w:snapToGrid w:val="0"/>
        <w:spacing w:line="360" w:lineRule="auto"/>
        <w:ind w:firstLine="900" w:firstLineChars="375"/>
        <w:jc w:val="left"/>
        <w:rPr>
          <w:bCs/>
          <w:sz w:val="24"/>
        </w:rPr>
      </w:pPr>
      <w:r>
        <w:rPr>
          <w:bCs/>
          <w:sz w:val="24"/>
        </w:rPr>
        <w:t>5.是否强制节能产品：否</w:t>
      </w:r>
    </w:p>
    <w:p w14:paraId="36489C90">
      <w:pPr>
        <w:snapToGrid w:val="0"/>
        <w:spacing w:line="360" w:lineRule="auto"/>
        <w:ind w:firstLine="900" w:firstLineChars="375"/>
        <w:jc w:val="left"/>
        <w:rPr>
          <w:bCs/>
          <w:sz w:val="24"/>
        </w:rPr>
      </w:pPr>
      <w:r>
        <w:rPr>
          <w:bCs/>
          <w:sz w:val="24"/>
        </w:rPr>
        <w:t>6.是否安全信息产品：否</w:t>
      </w:r>
    </w:p>
    <w:p w14:paraId="043A2EB3">
      <w:pPr>
        <w:snapToGrid w:val="0"/>
        <w:spacing w:line="360" w:lineRule="auto"/>
        <w:ind w:firstLine="900" w:firstLineChars="375"/>
        <w:jc w:val="left"/>
        <w:rPr>
          <w:bCs/>
          <w:sz w:val="24"/>
        </w:rPr>
      </w:pPr>
    </w:p>
    <w:p w14:paraId="2753E6C1">
      <w:pPr>
        <w:snapToGrid w:val="0"/>
        <w:spacing w:line="360" w:lineRule="auto"/>
        <w:ind w:firstLine="482" w:firstLineChars="200"/>
        <w:rPr>
          <w:b/>
          <w:bCs/>
          <w:sz w:val="24"/>
        </w:rPr>
      </w:pPr>
      <w:r>
        <w:rPr>
          <w:b/>
          <w:bCs/>
          <w:sz w:val="24"/>
        </w:rPr>
        <w:t>（二）采购标的需执行的国家相关标准、行业标准、地方标准或者其他标准、规范：</w:t>
      </w:r>
    </w:p>
    <w:p w14:paraId="593D7C07">
      <w:pPr>
        <w:snapToGrid w:val="0"/>
        <w:spacing w:line="360" w:lineRule="auto"/>
        <w:ind w:firstLine="960" w:firstLineChars="400"/>
        <w:rPr>
          <w:sz w:val="24"/>
        </w:rPr>
      </w:pPr>
      <w:r>
        <w:rPr>
          <w:sz w:val="24"/>
        </w:rPr>
        <w:t>JJF (电子)0020-2018交流分流器校准规范</w:t>
      </w:r>
    </w:p>
    <w:p w14:paraId="2AC1AC2E">
      <w:pPr>
        <w:snapToGrid w:val="0"/>
        <w:spacing w:line="360" w:lineRule="auto"/>
        <w:ind w:firstLine="960" w:firstLineChars="400"/>
        <w:rPr>
          <w:sz w:val="24"/>
        </w:rPr>
      </w:pPr>
      <w:r>
        <w:rPr>
          <w:sz w:val="24"/>
        </w:rPr>
        <w:t>JB/T 7490-2007 霍尔电流传感器</w:t>
      </w:r>
    </w:p>
    <w:p w14:paraId="34A1865A">
      <w:pPr>
        <w:snapToGrid w:val="0"/>
        <w:spacing w:line="360" w:lineRule="auto"/>
        <w:ind w:firstLine="960" w:firstLineChars="400"/>
        <w:rPr>
          <w:sz w:val="24"/>
        </w:rPr>
      </w:pPr>
      <w:r>
        <w:rPr>
          <w:sz w:val="24"/>
        </w:rPr>
        <w:t>GB/T 20840.14-2022 互感器第14部分 直流电流互感器补充技术要求</w:t>
      </w:r>
    </w:p>
    <w:p w14:paraId="1D09415E">
      <w:pPr>
        <w:snapToGrid w:val="0"/>
        <w:spacing w:line="360" w:lineRule="auto"/>
        <w:ind w:firstLine="960" w:firstLineChars="400"/>
        <w:rPr>
          <w:sz w:val="24"/>
        </w:rPr>
      </w:pPr>
      <w:r>
        <w:rPr>
          <w:sz w:val="24"/>
        </w:rPr>
        <w:t>JJG 1069-2011直流分流器检定规程</w:t>
      </w:r>
    </w:p>
    <w:p w14:paraId="3CD73BEA">
      <w:pPr>
        <w:snapToGrid w:val="0"/>
        <w:spacing w:line="360" w:lineRule="auto"/>
        <w:ind w:firstLine="960" w:firstLineChars="400"/>
        <w:rPr>
          <w:sz w:val="24"/>
        </w:rPr>
      </w:pPr>
      <w:r>
        <w:rPr>
          <w:sz w:val="24"/>
        </w:rPr>
        <w:t>JJG 313-2010测量用电流互感器检定规程</w:t>
      </w:r>
    </w:p>
    <w:p w14:paraId="09E03A42">
      <w:pPr>
        <w:snapToGrid w:val="0"/>
        <w:spacing w:line="360" w:lineRule="auto"/>
        <w:ind w:firstLine="960" w:firstLineChars="400"/>
        <w:rPr>
          <w:sz w:val="24"/>
        </w:rPr>
      </w:pPr>
      <w:r>
        <w:rPr>
          <w:sz w:val="24"/>
        </w:rPr>
        <w:t>JJG 1021-2007 电力互感器检定规程</w:t>
      </w:r>
    </w:p>
    <w:p w14:paraId="11B05CC2">
      <w:pPr>
        <w:snapToGrid w:val="0"/>
        <w:spacing w:line="360" w:lineRule="auto"/>
        <w:ind w:firstLine="960" w:firstLineChars="400"/>
        <w:rPr>
          <w:sz w:val="24"/>
        </w:rPr>
      </w:pPr>
      <w:r>
        <w:rPr>
          <w:sz w:val="24"/>
        </w:rPr>
        <w:t>JJG 169-2010互感器校验仪检定规程</w:t>
      </w:r>
    </w:p>
    <w:p w14:paraId="100489BE">
      <w:pPr>
        <w:snapToGrid w:val="0"/>
        <w:spacing w:line="360" w:lineRule="auto"/>
        <w:ind w:firstLine="960" w:firstLineChars="400"/>
        <w:rPr>
          <w:sz w:val="24"/>
        </w:rPr>
      </w:pPr>
      <w:r>
        <w:rPr>
          <w:sz w:val="24"/>
        </w:rPr>
        <w:t>DL/T 1100.1-2018电力系统的时间同步系统第1部分：技术规范</w:t>
      </w:r>
    </w:p>
    <w:p w14:paraId="4E46E68E">
      <w:pPr>
        <w:snapToGrid w:val="0"/>
        <w:spacing w:line="360" w:lineRule="auto"/>
        <w:ind w:firstLine="960" w:firstLineChars="400"/>
        <w:rPr>
          <w:sz w:val="24"/>
        </w:rPr>
      </w:pPr>
      <w:r>
        <w:rPr>
          <w:sz w:val="24"/>
        </w:rPr>
        <w:t>GB/T 26216.1-2010 高压直流输电系统直流电流测量装置</w:t>
      </w:r>
    </w:p>
    <w:p w14:paraId="2B99DF84">
      <w:pPr>
        <w:snapToGrid w:val="0"/>
        <w:spacing w:line="360" w:lineRule="auto"/>
        <w:ind w:firstLine="960" w:firstLineChars="400"/>
        <w:rPr>
          <w:sz w:val="24"/>
        </w:rPr>
      </w:pPr>
      <w:r>
        <w:rPr>
          <w:sz w:val="24"/>
        </w:rPr>
        <w:t>Q/GDW 530-2010 高压直流输电直流电子式电流互感器技术规范</w:t>
      </w:r>
    </w:p>
    <w:p w14:paraId="062C7F41">
      <w:pPr>
        <w:spacing w:line="360" w:lineRule="auto"/>
        <w:rPr>
          <w:sz w:val="13"/>
          <w:szCs w:val="20"/>
        </w:rPr>
      </w:pPr>
    </w:p>
    <w:p w14:paraId="2FF0739B">
      <w:pPr>
        <w:snapToGrid w:val="0"/>
        <w:spacing w:line="360" w:lineRule="auto"/>
        <w:ind w:firstLine="482" w:firstLineChars="200"/>
        <w:rPr>
          <w:b/>
          <w:bCs/>
          <w:sz w:val="24"/>
        </w:rPr>
      </w:pPr>
      <w:r>
        <w:rPr>
          <w:b/>
          <w:bCs/>
          <w:sz w:val="24"/>
        </w:rPr>
        <w:t>（三）采购标的需满足的质量、安全、技术规格、物理特性等要求：</w:t>
      </w:r>
    </w:p>
    <w:p w14:paraId="12A314EC">
      <w:pPr>
        <w:spacing w:line="360" w:lineRule="auto"/>
        <w:ind w:firstLine="482" w:firstLineChars="200"/>
        <w:jc w:val="left"/>
        <w:rPr>
          <w:bCs/>
          <w:sz w:val="24"/>
        </w:rPr>
      </w:pPr>
      <w:r>
        <w:rPr>
          <w:b/>
          <w:sz w:val="24"/>
        </w:rPr>
        <w:t>1、脉冲电流源</w:t>
      </w:r>
    </w:p>
    <w:p w14:paraId="2FE67444">
      <w:pPr>
        <w:spacing w:line="360" w:lineRule="auto"/>
        <w:ind w:firstLine="480" w:firstLineChars="200"/>
        <w:jc w:val="left"/>
        <w:rPr>
          <w:sz w:val="24"/>
        </w:rPr>
      </w:pPr>
      <w:r>
        <w:rPr>
          <w:sz w:val="24"/>
          <w:lang w:val="it-IT"/>
        </w:rPr>
        <w:t>1．</w:t>
      </w:r>
      <w:r>
        <w:rPr>
          <w:sz w:val="24"/>
        </w:rPr>
        <w:t>功能要求</w:t>
      </w:r>
    </w:p>
    <w:p w14:paraId="0A980FC0">
      <w:pPr>
        <w:spacing w:line="360" w:lineRule="auto"/>
        <w:ind w:firstLine="480" w:firstLineChars="200"/>
        <w:rPr>
          <w:bCs/>
          <w:szCs w:val="21"/>
        </w:rPr>
      </w:pPr>
      <w:r>
        <w:rPr>
          <w:sz w:val="24"/>
        </w:rPr>
        <w:t>1.1脉冲电流源需可以用于直流电子式互感器、电流传感器的阶跃性计量校准，可实现暂态性能响应测试，以及多脉冲暂态性能重复度测试，为直流电流互感器、传感器上升时间的暂态特性评估提供依据。</w:t>
      </w:r>
    </w:p>
    <w:p w14:paraId="77BC1B04">
      <w:pPr>
        <w:spacing w:line="360" w:lineRule="auto"/>
        <w:ind w:firstLine="480" w:firstLineChars="200"/>
        <w:jc w:val="left"/>
        <w:rPr>
          <w:sz w:val="24"/>
        </w:rPr>
      </w:pPr>
      <w:r>
        <w:rPr>
          <w:sz w:val="24"/>
        </w:rPr>
        <w:t>1.2设备内部需采用模块化设计，方便拆卸和后续维护保养。</w:t>
      </w:r>
    </w:p>
    <w:p w14:paraId="60812EFE">
      <w:pPr>
        <w:spacing w:line="360" w:lineRule="auto"/>
        <w:ind w:firstLine="480" w:firstLineChars="200"/>
        <w:jc w:val="left"/>
        <w:rPr>
          <w:sz w:val="24"/>
        </w:rPr>
      </w:pPr>
      <w:r>
        <w:rPr>
          <w:sz w:val="24"/>
        </w:rPr>
        <w:t>1.3设备需具备较强抗电磁干扰能力。</w:t>
      </w:r>
    </w:p>
    <w:p w14:paraId="34B35C3D">
      <w:pPr>
        <w:spacing w:line="360" w:lineRule="auto"/>
        <w:ind w:firstLine="480" w:firstLineChars="200"/>
        <w:jc w:val="left"/>
        <w:rPr>
          <w:sz w:val="24"/>
        </w:rPr>
      </w:pPr>
      <w:r>
        <w:rPr>
          <w:sz w:val="24"/>
        </w:rPr>
        <w:t>1.4设备需配备外部连接线和专用夹具，以适用于各种类型和不同型号的分流器、互感器、传感器的阶跃试验。</w:t>
      </w:r>
    </w:p>
    <w:p w14:paraId="40953469">
      <w:pPr>
        <w:spacing w:line="360" w:lineRule="auto"/>
        <w:ind w:firstLine="480" w:firstLineChars="200"/>
        <w:rPr>
          <w:sz w:val="24"/>
        </w:rPr>
      </w:pPr>
      <w:r>
        <w:rPr>
          <w:sz w:val="24"/>
        </w:rPr>
        <w:t>1.5设备需具有过载保护功能：当电流输出过载时，自动停止输出。</w:t>
      </w:r>
    </w:p>
    <w:p w14:paraId="209D1BC2">
      <w:pPr>
        <w:spacing w:line="360" w:lineRule="auto"/>
        <w:ind w:firstLine="480" w:firstLineChars="200"/>
        <w:rPr>
          <w:sz w:val="24"/>
        </w:rPr>
      </w:pPr>
      <w:r>
        <w:rPr>
          <w:sz w:val="24"/>
        </w:rPr>
        <w:t>1.6设备需具有过热保护功能：当仪器内部功率模块工作温度过高时，自动切断输出。</w:t>
      </w:r>
    </w:p>
    <w:p w14:paraId="10E6A2D0">
      <w:pPr>
        <w:spacing w:before="156" w:beforeLines="50" w:line="360" w:lineRule="auto"/>
        <w:ind w:firstLine="480" w:firstLineChars="200"/>
        <w:jc w:val="left"/>
        <w:rPr>
          <w:sz w:val="24"/>
        </w:rPr>
      </w:pPr>
      <w:r>
        <w:rPr>
          <w:sz w:val="24"/>
        </w:rPr>
        <w:t>2.</w:t>
      </w:r>
      <w:r>
        <w:rPr>
          <w:sz w:val="24"/>
          <w:lang w:val="it-IT"/>
        </w:rPr>
        <w:t>技术</w:t>
      </w:r>
      <w:r>
        <w:rPr>
          <w:sz w:val="24"/>
        </w:rPr>
        <w:t>要求</w:t>
      </w:r>
    </w:p>
    <w:p w14:paraId="055BA3E4">
      <w:pPr>
        <w:spacing w:line="360" w:lineRule="auto"/>
        <w:ind w:firstLine="480" w:firstLineChars="200"/>
        <w:jc w:val="left"/>
        <w:rPr>
          <w:sz w:val="24"/>
        </w:rPr>
      </w:pPr>
      <w:r>
        <w:rPr>
          <w:sz w:val="24"/>
        </w:rPr>
        <w:t>2.1电源输入：≥AC380V，≥44kW，持续时间≥5s。</w:t>
      </w:r>
    </w:p>
    <w:p w14:paraId="1A47A6E3">
      <w:pPr>
        <w:spacing w:line="360" w:lineRule="auto"/>
        <w:ind w:firstLine="480" w:firstLineChars="200"/>
        <w:jc w:val="left"/>
        <w:rPr>
          <w:sz w:val="24"/>
          <w:lang w:val="it-IT"/>
        </w:rPr>
      </w:pPr>
      <w:r>
        <w:rPr>
          <w:rFonts w:hint="eastAsia" w:ascii="宋体" w:hAnsi="宋体" w:cs="宋体"/>
          <w:sz w:val="24"/>
        </w:rPr>
        <w:t>★</w:t>
      </w:r>
      <w:r>
        <w:rPr>
          <w:sz w:val="24"/>
        </w:rPr>
        <w:t>2.2</w:t>
      </w:r>
      <w:r>
        <w:rPr>
          <w:sz w:val="24"/>
          <w:lang w:val="it-IT"/>
        </w:rPr>
        <w:t>输出电流：0</w:t>
      </w:r>
      <w:r>
        <w:rPr>
          <w:sz w:val="24"/>
        </w:rPr>
        <w:t>～10</w:t>
      </w:r>
      <w:r>
        <w:rPr>
          <w:sz w:val="24"/>
          <w:lang w:val="it-IT"/>
        </w:rPr>
        <w:t>00A（</w:t>
      </w:r>
      <w:r>
        <w:rPr>
          <w:sz w:val="24"/>
        </w:rPr>
        <w:t>量程10</w:t>
      </w:r>
      <w:r>
        <w:rPr>
          <w:sz w:val="24"/>
          <w:lang w:val="it-IT"/>
        </w:rPr>
        <w:t>00A）。</w:t>
      </w:r>
    </w:p>
    <w:p w14:paraId="728E1EB9">
      <w:pPr>
        <w:spacing w:line="360" w:lineRule="auto"/>
        <w:ind w:firstLine="480" w:firstLineChars="200"/>
        <w:jc w:val="left"/>
        <w:rPr>
          <w:sz w:val="24"/>
          <w:lang w:val="it-IT"/>
        </w:rPr>
      </w:pPr>
      <w:r>
        <w:rPr>
          <w:sz w:val="24"/>
        </w:rPr>
        <w:t>2.3</w:t>
      </w:r>
      <w:r>
        <w:rPr>
          <w:sz w:val="24"/>
          <w:lang w:val="it-IT"/>
        </w:rPr>
        <w:t>输出电压：0</w:t>
      </w:r>
      <w:r>
        <w:rPr>
          <w:sz w:val="24"/>
        </w:rPr>
        <w:t>～</w:t>
      </w:r>
      <w:r>
        <w:rPr>
          <w:sz w:val="24"/>
          <w:lang w:val="it-IT"/>
        </w:rPr>
        <w:t>5V。</w:t>
      </w:r>
    </w:p>
    <w:p w14:paraId="3DA63771">
      <w:pPr>
        <w:spacing w:line="360" w:lineRule="auto"/>
        <w:ind w:firstLine="480" w:firstLineChars="200"/>
        <w:jc w:val="left"/>
        <w:rPr>
          <w:sz w:val="24"/>
          <w:lang w:val="it-IT"/>
        </w:rPr>
      </w:pPr>
      <w:r>
        <w:rPr>
          <w:sz w:val="24"/>
        </w:rPr>
        <w:t>2.4</w:t>
      </w:r>
      <w:r>
        <w:rPr>
          <w:sz w:val="24"/>
          <w:lang w:val="it-IT"/>
        </w:rPr>
        <w:t>输出频率：</w:t>
      </w:r>
      <w:r>
        <w:rPr>
          <w:sz w:val="24"/>
        </w:rPr>
        <w:t>200</w:t>
      </w:r>
      <w:r>
        <w:rPr>
          <w:sz w:val="24"/>
          <w:lang w:val="it-IT"/>
        </w:rPr>
        <w:t>Hz</w:t>
      </w:r>
      <w:r>
        <w:rPr>
          <w:sz w:val="24"/>
        </w:rPr>
        <w:t>～</w:t>
      </w:r>
      <w:r>
        <w:rPr>
          <w:sz w:val="24"/>
          <w:lang w:val="it-IT"/>
        </w:rPr>
        <w:t>1</w:t>
      </w:r>
      <w:r>
        <w:rPr>
          <w:sz w:val="24"/>
        </w:rPr>
        <w:t>kH</w:t>
      </w:r>
      <w:r>
        <w:rPr>
          <w:sz w:val="24"/>
          <w:lang w:val="it-IT"/>
        </w:rPr>
        <w:t>z。</w:t>
      </w:r>
    </w:p>
    <w:p w14:paraId="2DF125EE">
      <w:pPr>
        <w:spacing w:line="360" w:lineRule="auto"/>
        <w:ind w:firstLine="480" w:firstLineChars="200"/>
        <w:jc w:val="left"/>
        <w:rPr>
          <w:sz w:val="24"/>
          <w:lang w:val="it-IT"/>
        </w:rPr>
      </w:pPr>
      <w:r>
        <w:rPr>
          <w:sz w:val="24"/>
        </w:rPr>
        <w:t>▲2.5</w:t>
      </w:r>
      <w:r>
        <w:rPr>
          <w:sz w:val="24"/>
          <w:lang w:val="it-IT"/>
        </w:rPr>
        <w:t>占空比：</w:t>
      </w:r>
      <w:r>
        <w:rPr>
          <w:sz w:val="24"/>
        </w:rPr>
        <w:t>200</w:t>
      </w:r>
      <w:r>
        <w:rPr>
          <w:sz w:val="24"/>
          <w:lang w:val="it-IT"/>
        </w:rPr>
        <w:t>Hz</w:t>
      </w:r>
      <w:r>
        <w:rPr>
          <w:sz w:val="24"/>
        </w:rPr>
        <w:t>～</w:t>
      </w:r>
      <w:r>
        <w:rPr>
          <w:sz w:val="24"/>
          <w:lang w:val="it-IT"/>
        </w:rPr>
        <w:t>1</w:t>
      </w:r>
      <w:r>
        <w:rPr>
          <w:sz w:val="24"/>
        </w:rPr>
        <w:t>kH</w:t>
      </w:r>
      <w:r>
        <w:rPr>
          <w:sz w:val="24"/>
          <w:lang w:val="it-IT"/>
        </w:rPr>
        <w:t>z：10%</w:t>
      </w:r>
      <w:r>
        <w:rPr>
          <w:sz w:val="24"/>
        </w:rPr>
        <w:t>～</w:t>
      </w:r>
      <w:r>
        <w:rPr>
          <w:sz w:val="24"/>
          <w:lang w:val="it-IT"/>
        </w:rPr>
        <w:t>90%任意可调，调节细度1%。</w:t>
      </w:r>
    </w:p>
    <w:p w14:paraId="5CCA6884">
      <w:pPr>
        <w:spacing w:line="360" w:lineRule="auto"/>
        <w:ind w:firstLine="480" w:firstLineChars="200"/>
        <w:jc w:val="left"/>
        <w:rPr>
          <w:sz w:val="24"/>
        </w:rPr>
      </w:pPr>
      <w:r>
        <w:rPr>
          <w:rFonts w:hint="eastAsia" w:ascii="宋体" w:hAnsi="宋体" w:cs="宋体"/>
          <w:sz w:val="24"/>
        </w:rPr>
        <w:t>★</w:t>
      </w:r>
      <w:r>
        <w:rPr>
          <w:sz w:val="24"/>
        </w:rPr>
        <w:t>2.6</w:t>
      </w:r>
      <w:r>
        <w:rPr>
          <w:sz w:val="24"/>
          <w:lang w:val="it-IT"/>
        </w:rPr>
        <w:t>脉冲上升</w:t>
      </w:r>
      <w:r>
        <w:rPr>
          <w:sz w:val="24"/>
        </w:rPr>
        <w:t>时间：优于10μs（阻性负载），上升波形无过冲无震荡。</w:t>
      </w:r>
    </w:p>
    <w:p w14:paraId="79D885DE">
      <w:pPr>
        <w:spacing w:line="360" w:lineRule="auto"/>
        <w:ind w:firstLine="480" w:firstLineChars="200"/>
        <w:rPr>
          <w:sz w:val="28"/>
          <w:szCs w:val="28"/>
        </w:rPr>
      </w:pPr>
      <w:r>
        <w:rPr>
          <w:rFonts w:hint="eastAsia" w:ascii="宋体" w:hAnsi="宋体" w:cs="宋体"/>
          <w:sz w:val="24"/>
        </w:rPr>
        <w:t>★</w:t>
      </w:r>
      <w:r>
        <w:rPr>
          <w:sz w:val="24"/>
        </w:rPr>
        <w:t>2.7 工作模式：连续、单次可调。</w:t>
      </w:r>
    </w:p>
    <w:p w14:paraId="52CA94C3">
      <w:pPr>
        <w:spacing w:line="360" w:lineRule="auto"/>
        <w:ind w:firstLine="480" w:firstLineChars="200"/>
        <w:jc w:val="left"/>
        <w:rPr>
          <w:sz w:val="24"/>
        </w:rPr>
      </w:pPr>
      <w:r>
        <w:rPr>
          <w:sz w:val="24"/>
        </w:rPr>
        <w:t>2.8配宽频标准分流器。</w:t>
      </w:r>
    </w:p>
    <w:p w14:paraId="5BD244D7">
      <w:pPr>
        <w:spacing w:line="360" w:lineRule="auto"/>
        <w:ind w:firstLine="480" w:firstLineChars="200"/>
        <w:jc w:val="left"/>
        <w:rPr>
          <w:sz w:val="24"/>
        </w:rPr>
      </w:pPr>
      <w:r>
        <w:rPr>
          <w:sz w:val="24"/>
        </w:rPr>
        <w:t>2.8.1额定输入电流1000A。</w:t>
      </w:r>
    </w:p>
    <w:p w14:paraId="4045C4C8">
      <w:pPr>
        <w:spacing w:line="360" w:lineRule="auto"/>
        <w:ind w:firstLine="480" w:firstLineChars="200"/>
        <w:jc w:val="left"/>
        <w:rPr>
          <w:sz w:val="24"/>
        </w:rPr>
      </w:pPr>
      <w:r>
        <w:rPr>
          <w:sz w:val="24"/>
        </w:rPr>
        <w:t>2.8.2额定输出电压1V（以实际输出电压为准）。</w:t>
      </w:r>
    </w:p>
    <w:p w14:paraId="57509000">
      <w:pPr>
        <w:spacing w:line="360" w:lineRule="auto"/>
        <w:ind w:firstLine="480" w:firstLineChars="200"/>
        <w:rPr>
          <w:bCs/>
          <w:szCs w:val="21"/>
        </w:rPr>
      </w:pPr>
      <w:r>
        <w:rPr>
          <w:sz w:val="24"/>
        </w:rPr>
        <w:t>▲2.8.3上升时间：小于5μs（阻性负载）。</w:t>
      </w:r>
    </w:p>
    <w:p w14:paraId="551F3A57">
      <w:pPr>
        <w:spacing w:line="360" w:lineRule="auto"/>
        <w:ind w:firstLine="480" w:firstLineChars="200"/>
        <w:jc w:val="left"/>
        <w:rPr>
          <w:sz w:val="24"/>
        </w:rPr>
      </w:pPr>
      <w:r>
        <w:rPr>
          <w:sz w:val="24"/>
        </w:rPr>
        <w:t>2.8.4最大允许误差：优于0.5%。</w:t>
      </w:r>
    </w:p>
    <w:p w14:paraId="742F28E9">
      <w:pPr>
        <w:spacing w:line="360" w:lineRule="auto"/>
        <w:ind w:firstLine="480" w:firstLineChars="200"/>
        <w:jc w:val="left"/>
        <w:rPr>
          <w:sz w:val="24"/>
        </w:rPr>
      </w:pPr>
      <w:r>
        <w:rPr>
          <w:sz w:val="24"/>
        </w:rPr>
        <w:t>3.其它要求</w:t>
      </w:r>
    </w:p>
    <w:p w14:paraId="34D2F54B">
      <w:pPr>
        <w:spacing w:line="360" w:lineRule="auto"/>
        <w:ind w:firstLine="480" w:firstLineChars="200"/>
        <w:jc w:val="left"/>
        <w:rPr>
          <w:sz w:val="24"/>
        </w:rPr>
      </w:pPr>
      <w:r>
        <w:rPr>
          <w:sz w:val="24"/>
        </w:rPr>
        <w:t>3.1需配1台手持操作终端。</w:t>
      </w:r>
    </w:p>
    <w:p w14:paraId="5F09D6B8">
      <w:pPr>
        <w:spacing w:line="360" w:lineRule="auto"/>
        <w:ind w:firstLine="480" w:firstLineChars="200"/>
        <w:jc w:val="left"/>
        <w:rPr>
          <w:sz w:val="24"/>
        </w:rPr>
      </w:pPr>
      <w:r>
        <w:rPr>
          <w:sz w:val="24"/>
        </w:rPr>
        <w:t>3.2需带232通讯接口。</w:t>
      </w:r>
    </w:p>
    <w:p w14:paraId="4C0EEE3F">
      <w:pPr>
        <w:spacing w:line="360" w:lineRule="auto"/>
        <w:ind w:firstLine="480" w:firstLineChars="200"/>
        <w:rPr>
          <w:sz w:val="24"/>
        </w:rPr>
      </w:pPr>
      <w:r>
        <w:rPr>
          <w:sz w:val="24"/>
        </w:rPr>
        <w:t>3.3交付时需带有资质的省级及以上授权机构出具的溯源证书，证书内容应满足技术规格中标明的主要技术指标、参数、范围。</w:t>
      </w:r>
    </w:p>
    <w:p w14:paraId="3FE25469">
      <w:pPr>
        <w:spacing w:line="360" w:lineRule="auto"/>
        <w:ind w:firstLine="482" w:firstLineChars="200"/>
        <w:jc w:val="left"/>
        <w:rPr>
          <w:b/>
          <w:sz w:val="24"/>
          <w:szCs w:val="20"/>
        </w:rPr>
      </w:pPr>
    </w:p>
    <w:p w14:paraId="5BC71B6F">
      <w:pPr>
        <w:spacing w:line="360" w:lineRule="auto"/>
        <w:ind w:firstLine="482" w:firstLineChars="200"/>
        <w:jc w:val="left"/>
        <w:rPr>
          <w:b/>
          <w:sz w:val="24"/>
        </w:rPr>
      </w:pPr>
      <w:r>
        <w:rPr>
          <w:b/>
          <w:sz w:val="24"/>
        </w:rPr>
        <w:t>2、直流分流器、互感器、传感器校验装置</w:t>
      </w:r>
    </w:p>
    <w:p w14:paraId="39CE0B5A">
      <w:pPr>
        <w:spacing w:line="360" w:lineRule="auto"/>
        <w:ind w:firstLine="480" w:firstLineChars="200"/>
        <w:jc w:val="left"/>
        <w:rPr>
          <w:sz w:val="24"/>
        </w:rPr>
      </w:pPr>
      <w:r>
        <w:rPr>
          <w:sz w:val="24"/>
          <w:lang w:val="it-IT"/>
        </w:rPr>
        <w:t>1．</w:t>
      </w:r>
      <w:r>
        <w:rPr>
          <w:sz w:val="24"/>
        </w:rPr>
        <w:t>功能要求</w:t>
      </w:r>
    </w:p>
    <w:p w14:paraId="1DFD1F5F">
      <w:pPr>
        <w:spacing w:line="360" w:lineRule="auto"/>
        <w:ind w:firstLine="480" w:firstLineChars="200"/>
        <w:rPr>
          <w:sz w:val="24"/>
        </w:rPr>
      </w:pPr>
      <w:r>
        <w:rPr>
          <w:sz w:val="24"/>
        </w:rPr>
        <w:t>1.1需能实现1000A及1000A以下直流分流器、直流传感器、直流互感器的计量校准工作及通流注流试验。</w:t>
      </w:r>
    </w:p>
    <w:p w14:paraId="3912717E">
      <w:pPr>
        <w:spacing w:line="360" w:lineRule="auto"/>
        <w:ind w:firstLine="480" w:firstLineChars="200"/>
        <w:rPr>
          <w:sz w:val="24"/>
        </w:rPr>
      </w:pPr>
      <w:r>
        <w:rPr>
          <w:sz w:val="24"/>
        </w:rPr>
        <w:t>1.2设备内部需采用模块化设计，方便拆卸和后续维护保养。</w:t>
      </w:r>
    </w:p>
    <w:p w14:paraId="4D62723E">
      <w:pPr>
        <w:spacing w:line="360" w:lineRule="auto"/>
        <w:ind w:firstLine="480" w:firstLineChars="200"/>
        <w:rPr>
          <w:sz w:val="24"/>
        </w:rPr>
      </w:pPr>
      <w:r>
        <w:rPr>
          <w:sz w:val="24"/>
        </w:rPr>
        <w:t>1.3需采用电流比例标准作为电流采样器件，并预留外接接线端子，方便计量溯源。</w:t>
      </w:r>
    </w:p>
    <w:p w14:paraId="72CD00C5">
      <w:pPr>
        <w:spacing w:line="360" w:lineRule="auto"/>
        <w:ind w:firstLine="480" w:firstLineChars="200"/>
        <w:rPr>
          <w:sz w:val="24"/>
        </w:rPr>
      </w:pPr>
      <w:r>
        <w:rPr>
          <w:sz w:val="24"/>
        </w:rPr>
        <w:t>1.4需具备超温、超载、过压及短路、限流等自动保护功能。</w:t>
      </w:r>
    </w:p>
    <w:p w14:paraId="18B5EAF1">
      <w:pPr>
        <w:spacing w:line="360" w:lineRule="auto"/>
        <w:ind w:firstLine="480" w:firstLineChars="200"/>
        <w:rPr>
          <w:sz w:val="24"/>
        </w:rPr>
      </w:pPr>
      <w:r>
        <w:rPr>
          <w:sz w:val="24"/>
        </w:rPr>
        <w:t>1.</w:t>
      </w:r>
      <w:r>
        <w:rPr>
          <w:rFonts w:hint="eastAsia"/>
          <w:sz w:val="24"/>
        </w:rPr>
        <w:t>5</w:t>
      </w:r>
      <w:r>
        <w:rPr>
          <w:sz w:val="24"/>
        </w:rPr>
        <w:t>设备面板需具备按钮或按键调节、设置功能，且配备输出开关，方便操作。</w:t>
      </w:r>
    </w:p>
    <w:p w14:paraId="7A5B67C7">
      <w:pPr>
        <w:spacing w:line="360" w:lineRule="auto"/>
        <w:ind w:firstLine="480" w:firstLineChars="200"/>
        <w:rPr>
          <w:sz w:val="24"/>
        </w:rPr>
      </w:pPr>
      <w:r>
        <w:rPr>
          <w:sz w:val="24"/>
        </w:rPr>
        <w:t>1.</w:t>
      </w:r>
      <w:r>
        <w:rPr>
          <w:rFonts w:hint="eastAsia"/>
          <w:sz w:val="24"/>
        </w:rPr>
        <w:t>6</w:t>
      </w:r>
      <w:r>
        <w:rPr>
          <w:sz w:val="24"/>
        </w:rPr>
        <w:t>需具备紧急启停开关。</w:t>
      </w:r>
    </w:p>
    <w:p w14:paraId="27152917">
      <w:pPr>
        <w:spacing w:before="156" w:beforeLines="50" w:line="360" w:lineRule="auto"/>
        <w:ind w:firstLine="480" w:firstLineChars="200"/>
        <w:jc w:val="left"/>
        <w:rPr>
          <w:sz w:val="24"/>
        </w:rPr>
      </w:pPr>
      <w:r>
        <w:rPr>
          <w:sz w:val="24"/>
        </w:rPr>
        <w:t>2.</w:t>
      </w:r>
      <w:r>
        <w:rPr>
          <w:sz w:val="24"/>
          <w:lang w:val="it-IT"/>
        </w:rPr>
        <w:t>技术</w:t>
      </w:r>
      <w:r>
        <w:rPr>
          <w:sz w:val="24"/>
        </w:rPr>
        <w:t>要求</w:t>
      </w:r>
    </w:p>
    <w:p w14:paraId="2915FC47">
      <w:pPr>
        <w:spacing w:line="360" w:lineRule="auto"/>
        <w:ind w:firstLine="480" w:firstLineChars="200"/>
        <w:rPr>
          <w:sz w:val="24"/>
        </w:rPr>
      </w:pPr>
      <w:r>
        <w:rPr>
          <w:sz w:val="24"/>
        </w:rPr>
        <w:t>2.1额定输入电压：三相四线，AC 380(1±10%)V (50～60)Hz。</w:t>
      </w:r>
    </w:p>
    <w:p w14:paraId="5F66936D">
      <w:pPr>
        <w:spacing w:line="360" w:lineRule="auto"/>
        <w:ind w:firstLine="480" w:firstLineChars="200"/>
        <w:rPr>
          <w:sz w:val="24"/>
        </w:rPr>
      </w:pPr>
      <w:r>
        <w:rPr>
          <w:sz w:val="24"/>
        </w:rPr>
        <w:t>2.2额定输入功率：≥5.6kW。</w:t>
      </w:r>
    </w:p>
    <w:p w14:paraId="0209EC3B">
      <w:pPr>
        <w:spacing w:line="360" w:lineRule="auto"/>
        <w:ind w:firstLine="480" w:firstLineChars="200"/>
        <w:rPr>
          <w:sz w:val="24"/>
        </w:rPr>
      </w:pPr>
      <w:r>
        <w:rPr>
          <w:sz w:val="24"/>
        </w:rPr>
        <w:t>▲2.3输出电压：DC 0～5V。</w:t>
      </w:r>
    </w:p>
    <w:p w14:paraId="02D6A96B">
      <w:pPr>
        <w:spacing w:line="360" w:lineRule="auto"/>
        <w:ind w:firstLine="480" w:firstLineChars="200"/>
        <w:rPr>
          <w:sz w:val="24"/>
        </w:rPr>
      </w:pPr>
      <w:r>
        <w:rPr>
          <w:rFonts w:hint="eastAsia" w:ascii="宋体" w:hAnsi="宋体" w:cs="宋体"/>
          <w:sz w:val="24"/>
        </w:rPr>
        <w:t>★</w:t>
      </w:r>
      <w:r>
        <w:rPr>
          <w:sz w:val="24"/>
        </w:rPr>
        <w:t>2.4输出电流：DC 0～1000A，量程100A、500A、1000A可选。</w:t>
      </w:r>
    </w:p>
    <w:p w14:paraId="18AB8619">
      <w:pPr>
        <w:spacing w:line="360" w:lineRule="auto"/>
        <w:ind w:firstLine="480" w:firstLineChars="200"/>
        <w:rPr>
          <w:sz w:val="24"/>
        </w:rPr>
      </w:pPr>
      <w:r>
        <w:rPr>
          <w:sz w:val="24"/>
        </w:rPr>
        <w:t>▲2.5输出电流稳定度：优于（0.008%×RD+0.002%×RG）/2分钟。</w:t>
      </w:r>
    </w:p>
    <w:p w14:paraId="6457352A">
      <w:pPr>
        <w:spacing w:line="360" w:lineRule="auto"/>
        <w:ind w:firstLine="480" w:firstLineChars="200"/>
        <w:rPr>
          <w:sz w:val="24"/>
        </w:rPr>
      </w:pPr>
      <w:r>
        <w:rPr>
          <w:rFonts w:hint="eastAsia" w:ascii="宋体" w:hAnsi="宋体" w:cs="宋体"/>
          <w:sz w:val="24"/>
        </w:rPr>
        <w:t>★</w:t>
      </w:r>
      <w:r>
        <w:rPr>
          <w:sz w:val="24"/>
        </w:rPr>
        <w:t>2.6输出电流最大允许误差：优于±（0.02%×RD+0.004%×RG）。</w:t>
      </w:r>
    </w:p>
    <w:p w14:paraId="23656DE1">
      <w:pPr>
        <w:spacing w:line="360" w:lineRule="auto"/>
        <w:ind w:firstLine="480" w:firstLineChars="200"/>
        <w:rPr>
          <w:sz w:val="24"/>
        </w:rPr>
      </w:pPr>
      <w:r>
        <w:rPr>
          <w:sz w:val="24"/>
        </w:rPr>
        <w:t>2.7电流纹波系数：≤（0.3%×读数+0.2%×量程）。</w:t>
      </w:r>
    </w:p>
    <w:p w14:paraId="07D1A8F0">
      <w:pPr>
        <w:spacing w:line="360" w:lineRule="auto"/>
        <w:ind w:firstLine="480" w:firstLineChars="200"/>
        <w:rPr>
          <w:sz w:val="24"/>
        </w:rPr>
      </w:pPr>
      <w:r>
        <w:rPr>
          <w:sz w:val="24"/>
        </w:rPr>
        <w:t>2.8需配500A电流测试线4根，每根长度</w:t>
      </w:r>
      <w:bookmarkStart w:id="21" w:name="OLE_LINK3"/>
      <w:r>
        <w:rPr>
          <w:sz w:val="24"/>
        </w:rPr>
        <w:t>≥</w:t>
      </w:r>
      <w:bookmarkEnd w:id="21"/>
      <w:r>
        <w:rPr>
          <w:sz w:val="24"/>
        </w:rPr>
        <w:t>2.5米，电流密度≥5A/mm</w:t>
      </w:r>
      <w:r>
        <w:rPr>
          <w:sz w:val="24"/>
          <w:vertAlign w:val="superscript"/>
        </w:rPr>
        <w:t>2</w:t>
      </w:r>
      <w:r>
        <w:rPr>
          <w:sz w:val="24"/>
        </w:rPr>
        <w:t>。</w:t>
      </w:r>
    </w:p>
    <w:p w14:paraId="6D7BA264">
      <w:pPr>
        <w:spacing w:line="360" w:lineRule="auto"/>
        <w:ind w:firstLine="480" w:firstLineChars="200"/>
        <w:jc w:val="left"/>
        <w:rPr>
          <w:sz w:val="24"/>
        </w:rPr>
      </w:pPr>
      <w:r>
        <w:rPr>
          <w:sz w:val="24"/>
        </w:rPr>
        <w:t>3.其它要求</w:t>
      </w:r>
    </w:p>
    <w:p w14:paraId="62EF3A54">
      <w:pPr>
        <w:spacing w:line="360" w:lineRule="auto"/>
        <w:ind w:firstLine="480" w:firstLineChars="200"/>
        <w:rPr>
          <w:sz w:val="24"/>
        </w:rPr>
      </w:pPr>
      <w:r>
        <w:rPr>
          <w:sz w:val="24"/>
        </w:rPr>
        <w:t>3.1需配1台手持操作终端。</w:t>
      </w:r>
    </w:p>
    <w:p w14:paraId="54D80864">
      <w:pPr>
        <w:spacing w:line="360" w:lineRule="auto"/>
        <w:ind w:firstLine="480" w:firstLineChars="200"/>
        <w:rPr>
          <w:sz w:val="24"/>
        </w:rPr>
      </w:pPr>
      <w:r>
        <w:rPr>
          <w:sz w:val="24"/>
        </w:rPr>
        <w:t>3.2需带232通讯接口。</w:t>
      </w:r>
    </w:p>
    <w:p w14:paraId="0A768396">
      <w:pPr>
        <w:spacing w:line="360" w:lineRule="auto"/>
        <w:ind w:firstLine="480" w:firstLineChars="200"/>
        <w:rPr>
          <w:sz w:val="24"/>
        </w:rPr>
      </w:pPr>
      <w:r>
        <w:rPr>
          <w:sz w:val="24"/>
        </w:rPr>
        <w:t>3.3交付时带有资质的省级及以上授权机构出具的溯源证书，证书内容应满足技术规格中标明的主要技术指标、参数、范围。</w:t>
      </w:r>
    </w:p>
    <w:p w14:paraId="70157B19">
      <w:pPr>
        <w:snapToGrid w:val="0"/>
        <w:spacing w:line="360" w:lineRule="auto"/>
        <w:ind w:firstLine="480" w:firstLineChars="200"/>
        <w:rPr>
          <w:sz w:val="24"/>
        </w:rPr>
      </w:pPr>
    </w:p>
    <w:p w14:paraId="3183E7D4">
      <w:pPr>
        <w:snapToGrid w:val="0"/>
        <w:spacing w:line="360" w:lineRule="auto"/>
        <w:ind w:firstLine="482" w:firstLineChars="200"/>
        <w:rPr>
          <w:b/>
          <w:bCs/>
          <w:sz w:val="24"/>
        </w:rPr>
      </w:pPr>
      <w:r>
        <w:rPr>
          <w:b/>
          <w:bCs/>
          <w:sz w:val="24"/>
        </w:rPr>
        <w:t>（四）采购标的的数量、采购项目交付或者实施的时间和地点：</w:t>
      </w:r>
    </w:p>
    <w:p w14:paraId="274B5414">
      <w:pPr>
        <w:snapToGrid w:val="0"/>
        <w:spacing w:line="360" w:lineRule="auto"/>
        <w:ind w:firstLine="480" w:firstLineChars="200"/>
        <w:jc w:val="left"/>
        <w:rPr>
          <w:bCs/>
          <w:sz w:val="24"/>
        </w:rPr>
      </w:pPr>
      <w:r>
        <w:rPr>
          <w:bCs/>
          <w:sz w:val="24"/>
        </w:rPr>
        <w:t>1.采购数量：脉冲电流源1套；直流分流器、互感器、传感器校验装置1套。</w:t>
      </w:r>
    </w:p>
    <w:p w14:paraId="1CDCFFF3">
      <w:pPr>
        <w:snapToGrid w:val="0"/>
        <w:spacing w:line="360" w:lineRule="auto"/>
        <w:ind w:firstLine="480" w:firstLineChars="200"/>
        <w:jc w:val="left"/>
        <w:rPr>
          <w:bCs/>
          <w:sz w:val="24"/>
        </w:rPr>
      </w:pPr>
      <w:r>
        <w:rPr>
          <w:bCs/>
          <w:sz w:val="24"/>
        </w:rPr>
        <w:t>2.质 保 期：1年</w:t>
      </w:r>
    </w:p>
    <w:p w14:paraId="27F3F792">
      <w:pPr>
        <w:snapToGrid w:val="0"/>
        <w:spacing w:line="360" w:lineRule="auto"/>
        <w:ind w:firstLine="480" w:firstLineChars="200"/>
        <w:jc w:val="left"/>
        <w:rPr>
          <w:bCs/>
          <w:sz w:val="24"/>
        </w:rPr>
      </w:pPr>
      <w:r>
        <w:rPr>
          <w:bCs/>
          <w:sz w:val="24"/>
        </w:rPr>
        <w:t>3.交付使用时间：合同签订生效后</w:t>
      </w:r>
      <w:r>
        <w:rPr>
          <w:rFonts w:hint="eastAsia"/>
          <w:bCs/>
          <w:sz w:val="24"/>
          <w:lang w:eastAsia="zh-CN"/>
        </w:rPr>
        <w:t>30日历天</w:t>
      </w:r>
      <w:r>
        <w:rPr>
          <w:bCs/>
          <w:sz w:val="24"/>
        </w:rPr>
        <w:t>内完成供货、安装、调试，交付采购人使用。</w:t>
      </w:r>
    </w:p>
    <w:p w14:paraId="3EB1A739">
      <w:pPr>
        <w:snapToGrid w:val="0"/>
        <w:spacing w:line="360" w:lineRule="auto"/>
        <w:ind w:firstLine="480" w:firstLineChars="200"/>
        <w:jc w:val="left"/>
        <w:rPr>
          <w:bCs/>
          <w:sz w:val="24"/>
        </w:rPr>
      </w:pPr>
      <w:r>
        <w:rPr>
          <w:bCs/>
          <w:sz w:val="24"/>
        </w:rPr>
        <w:t>4.本项目实施地点：无锡市春新东路8号（无锡市检验检测认证研究院）。</w:t>
      </w:r>
    </w:p>
    <w:p w14:paraId="5B2DC7AA">
      <w:pPr>
        <w:snapToGrid w:val="0"/>
        <w:spacing w:line="360" w:lineRule="auto"/>
        <w:ind w:firstLine="482" w:firstLineChars="200"/>
        <w:rPr>
          <w:b/>
          <w:bCs/>
          <w:sz w:val="24"/>
        </w:rPr>
      </w:pPr>
      <w:r>
        <w:rPr>
          <w:b/>
          <w:bCs/>
          <w:sz w:val="24"/>
        </w:rPr>
        <w:t>（五）采购标的的其他技术、服务等要求：</w:t>
      </w:r>
    </w:p>
    <w:bookmarkEnd w:id="20"/>
    <w:p w14:paraId="15F0C76F">
      <w:pPr>
        <w:snapToGrid w:val="0"/>
        <w:spacing w:line="360" w:lineRule="auto"/>
        <w:ind w:firstLine="480" w:firstLineChars="200"/>
        <w:jc w:val="left"/>
        <w:rPr>
          <w:bCs/>
          <w:sz w:val="24"/>
        </w:rPr>
      </w:pPr>
      <w:r>
        <w:rPr>
          <w:bCs/>
          <w:sz w:val="24"/>
        </w:rPr>
        <w:t>无。</w:t>
      </w:r>
    </w:p>
    <w:p w14:paraId="79671295">
      <w:pPr>
        <w:tabs>
          <w:tab w:val="center" w:pos="4153"/>
          <w:tab w:val="right" w:pos="8306"/>
        </w:tabs>
        <w:snapToGrid w:val="0"/>
        <w:spacing w:after="0" w:line="240" w:lineRule="auto"/>
        <w:rPr>
          <w:b/>
          <w:bCs/>
          <w:color w:val="000000" w:themeColor="text1"/>
          <w:szCs w:val="21"/>
          <w14:textFill>
            <w14:solidFill>
              <w14:schemeClr w14:val="tx1"/>
            </w14:solidFill>
          </w14:textFill>
        </w:rPr>
      </w:pPr>
    </w:p>
    <w:p w14:paraId="126CF891">
      <w:pPr>
        <w:widowControl/>
        <w:spacing w:after="0" w:line="240" w:lineRule="auto"/>
        <w:jc w:val="left"/>
        <w:rPr>
          <w:color w:val="000000" w:themeColor="text1"/>
          <w14:textFill>
            <w14:solidFill>
              <w14:schemeClr w14:val="tx1"/>
            </w14:solidFill>
          </w14:textFill>
        </w:rPr>
      </w:pPr>
      <w:r>
        <w:rPr>
          <w:color w:val="000000" w:themeColor="text1"/>
          <w14:textFill>
            <w14:solidFill>
              <w14:schemeClr w14:val="tx1"/>
            </w14:solidFill>
          </w14:textFill>
        </w:rPr>
        <w:br w:type="page"/>
      </w:r>
    </w:p>
    <w:p w14:paraId="77CECEED">
      <w:pPr>
        <w:pStyle w:val="2"/>
        <w:numPr>
          <w:ilvl w:val="0"/>
          <w:numId w:val="0"/>
        </w:numPr>
        <w:spacing w:line="276" w:lineRule="auto"/>
        <w:ind w:firstLine="200"/>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第五章 合同主要条款及格式</w:t>
      </w:r>
      <w:bookmarkEnd w:id="18"/>
      <w:bookmarkEnd w:id="19"/>
    </w:p>
    <w:p w14:paraId="512C647E">
      <w:pPr>
        <w:spacing w:line="360" w:lineRule="auto"/>
        <w:jc w:val="left"/>
        <w:rPr>
          <w:b/>
          <w:bCs/>
          <w:color w:val="000000" w:themeColor="text1"/>
          <w:kern w:val="44"/>
          <w:szCs w:val="21"/>
          <w14:textFill>
            <w14:solidFill>
              <w14:schemeClr w14:val="tx1"/>
            </w14:solidFill>
          </w14:textFill>
        </w:rPr>
      </w:pPr>
      <w:bookmarkStart w:id="22" w:name="_Toc245033596"/>
      <w:r>
        <w:rPr>
          <w:b/>
          <w:bCs/>
          <w:color w:val="000000" w:themeColor="text1"/>
          <w:kern w:val="44"/>
          <w:szCs w:val="21"/>
          <w14:textFill>
            <w14:solidFill>
              <w14:schemeClr w14:val="tx1"/>
            </w14:solidFill>
          </w14:textFill>
        </w:rPr>
        <w:t>甲方：</w:t>
      </w:r>
    </w:p>
    <w:p w14:paraId="2126EC8B">
      <w:pPr>
        <w:rPr>
          <w:b/>
          <w:bCs/>
          <w:color w:val="000000" w:themeColor="text1"/>
          <w:kern w:val="44"/>
          <w:szCs w:val="21"/>
          <w14:textFill>
            <w14:solidFill>
              <w14:schemeClr w14:val="tx1"/>
            </w14:solidFill>
          </w14:textFill>
        </w:rPr>
      </w:pPr>
      <w:r>
        <w:rPr>
          <w:b/>
          <w:bCs/>
          <w:color w:val="000000" w:themeColor="text1"/>
          <w:kern w:val="44"/>
          <w:szCs w:val="21"/>
          <w14:textFill>
            <w14:solidFill>
              <w14:schemeClr w14:val="tx1"/>
            </w14:solidFill>
          </w14:textFill>
        </w:rPr>
        <w:t>乙方：</w:t>
      </w:r>
    </w:p>
    <w:p w14:paraId="1663AB33">
      <w:pPr>
        <w:rPr>
          <w:b/>
          <w:bCs/>
          <w:color w:val="000000" w:themeColor="text1"/>
          <w:kern w:val="44"/>
          <w:szCs w:val="21"/>
          <w14:textFill>
            <w14:solidFill>
              <w14:schemeClr w14:val="tx1"/>
            </w14:solidFill>
          </w14:textFill>
        </w:rPr>
      </w:pPr>
      <w:r>
        <w:rPr>
          <w:b/>
          <w:bCs/>
          <w:color w:val="000000" w:themeColor="text1"/>
          <w:kern w:val="44"/>
          <w:szCs w:val="21"/>
          <w14:textFill>
            <w14:solidFill>
              <w14:schemeClr w14:val="tx1"/>
            </w14:solidFill>
          </w14:textFill>
        </w:rPr>
        <w:t>代理机构：</w:t>
      </w:r>
    </w:p>
    <w:p w14:paraId="360BD50E">
      <w:pPr>
        <w:spacing w:line="360" w:lineRule="auto"/>
        <w:jc w:val="center"/>
        <w:rPr>
          <w:b/>
          <w:bCs/>
          <w:color w:val="000000" w:themeColor="text1"/>
          <w:kern w:val="44"/>
          <w:szCs w:val="21"/>
          <w14:textFill>
            <w14:solidFill>
              <w14:schemeClr w14:val="tx1"/>
            </w14:solidFill>
          </w14:textFill>
        </w:rPr>
      </w:pPr>
      <w:r>
        <w:rPr>
          <w:b/>
          <w:bCs/>
          <w:color w:val="000000" w:themeColor="text1"/>
          <w:kern w:val="44"/>
          <w:szCs w:val="21"/>
          <w14:textFill>
            <w14:solidFill>
              <w14:schemeClr w14:val="tx1"/>
            </w14:solidFill>
          </w14:textFill>
        </w:rPr>
        <w:t>第一部分．合同的一般性条款</w:t>
      </w:r>
    </w:p>
    <w:p w14:paraId="7539F23E">
      <w:pPr>
        <w:spacing w:line="400" w:lineRule="exact"/>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一、合同文件</w:t>
      </w:r>
      <w:bookmarkEnd w:id="22"/>
    </w:p>
    <w:p w14:paraId="53BEBCF6">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1、合同文件适用法律</w:t>
      </w:r>
    </w:p>
    <w:p w14:paraId="6EE2FDDD">
      <w:pPr>
        <w:spacing w:line="400" w:lineRule="exact"/>
        <w:ind w:left="420"/>
        <w:rPr>
          <w:color w:val="000000" w:themeColor="text1"/>
          <w:szCs w:val="21"/>
          <w14:textFill>
            <w14:solidFill>
              <w14:schemeClr w14:val="tx1"/>
            </w14:solidFill>
          </w14:textFill>
        </w:rPr>
      </w:pPr>
      <w:r>
        <w:rPr>
          <w:color w:val="000000" w:themeColor="text1"/>
          <w:szCs w:val="21"/>
          <w14:textFill>
            <w14:solidFill>
              <w14:schemeClr w14:val="tx1"/>
            </w14:solidFill>
          </w14:textFill>
        </w:rPr>
        <w:t>1.1 适用于合同文件的法律是中华人民共和国现行法律、法规及甲方所在地的地方性法规。</w:t>
      </w:r>
    </w:p>
    <w:p w14:paraId="1399506F">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2、合同文件组成和解释顺序</w:t>
      </w:r>
    </w:p>
    <w:p w14:paraId="54962A74">
      <w:pPr>
        <w:spacing w:line="400" w:lineRule="exact"/>
        <w:ind w:left="420"/>
        <w:rPr>
          <w:color w:val="000000" w:themeColor="text1"/>
          <w:szCs w:val="21"/>
          <w14:textFill>
            <w14:solidFill>
              <w14:schemeClr w14:val="tx1"/>
            </w14:solidFill>
          </w14:textFill>
        </w:rPr>
      </w:pPr>
      <w:r>
        <w:rPr>
          <w:color w:val="000000" w:themeColor="text1"/>
          <w:szCs w:val="21"/>
          <w14:textFill>
            <w14:solidFill>
              <w14:schemeClr w14:val="tx1"/>
            </w14:solidFill>
          </w14:textFill>
        </w:rPr>
        <w:t>2.1 合同文件的组成和解释顺序如下：</w:t>
      </w:r>
    </w:p>
    <w:p w14:paraId="242FA0B1">
      <w:pPr>
        <w:spacing w:line="400" w:lineRule="exact"/>
        <w:ind w:left="420"/>
        <w:rPr>
          <w:color w:val="000000" w:themeColor="text1"/>
          <w:szCs w:val="21"/>
          <w14:textFill>
            <w14:solidFill>
              <w14:schemeClr w14:val="tx1"/>
            </w14:solidFill>
          </w14:textFill>
        </w:rPr>
      </w:pPr>
      <w:r>
        <w:rPr>
          <w:color w:val="000000" w:themeColor="text1"/>
          <w:szCs w:val="21"/>
          <w14:textFill>
            <w14:solidFill>
              <w14:schemeClr w14:val="tx1"/>
            </w14:solidFill>
          </w14:textFill>
        </w:rPr>
        <w:t>2.1.1 合同的特殊性条款</w:t>
      </w:r>
    </w:p>
    <w:p w14:paraId="0A9CA059">
      <w:pPr>
        <w:spacing w:line="400" w:lineRule="exact"/>
        <w:ind w:left="420"/>
        <w:rPr>
          <w:color w:val="000000" w:themeColor="text1"/>
          <w:szCs w:val="21"/>
          <w14:textFill>
            <w14:solidFill>
              <w14:schemeClr w14:val="tx1"/>
            </w14:solidFill>
          </w14:textFill>
        </w:rPr>
      </w:pPr>
      <w:r>
        <w:rPr>
          <w:color w:val="000000" w:themeColor="text1"/>
          <w:szCs w:val="21"/>
          <w14:textFill>
            <w14:solidFill>
              <w14:schemeClr w14:val="tx1"/>
            </w14:solidFill>
          </w14:textFill>
        </w:rPr>
        <w:t>2.1.2 合同的一般性条款</w:t>
      </w:r>
    </w:p>
    <w:p w14:paraId="25912E6E">
      <w:pPr>
        <w:spacing w:line="400" w:lineRule="exact"/>
        <w:ind w:left="420"/>
        <w:rPr>
          <w:color w:val="000000" w:themeColor="text1"/>
          <w:szCs w:val="21"/>
          <w14:textFill>
            <w14:solidFill>
              <w14:schemeClr w14:val="tx1"/>
            </w14:solidFill>
          </w14:textFill>
        </w:rPr>
      </w:pPr>
      <w:r>
        <w:rPr>
          <w:color w:val="000000" w:themeColor="text1"/>
          <w:szCs w:val="21"/>
          <w14:textFill>
            <w14:solidFill>
              <w14:schemeClr w14:val="tx1"/>
            </w14:solidFill>
          </w14:textFill>
        </w:rPr>
        <w:t>2.1.3 洽商、变更等明确双方权利义务的纪要、协议</w:t>
      </w:r>
    </w:p>
    <w:p w14:paraId="02DE785B">
      <w:pPr>
        <w:spacing w:line="400" w:lineRule="exact"/>
        <w:ind w:left="420"/>
        <w:rPr>
          <w:color w:val="000000" w:themeColor="text1"/>
          <w:szCs w:val="21"/>
          <w14:textFill>
            <w14:solidFill>
              <w14:schemeClr w14:val="tx1"/>
            </w14:solidFill>
          </w14:textFill>
        </w:rPr>
      </w:pPr>
      <w:r>
        <w:rPr>
          <w:color w:val="000000" w:themeColor="text1"/>
          <w:szCs w:val="21"/>
          <w14:textFill>
            <w14:solidFill>
              <w14:schemeClr w14:val="tx1"/>
            </w14:solidFill>
          </w14:textFill>
        </w:rPr>
        <w:t>2.1.4 中标通知书、投标书和招标文件</w:t>
      </w:r>
    </w:p>
    <w:p w14:paraId="64FC7AE8">
      <w:pPr>
        <w:spacing w:line="400" w:lineRule="exact"/>
        <w:ind w:left="420"/>
        <w:rPr>
          <w:color w:val="000000" w:themeColor="text1"/>
          <w:szCs w:val="21"/>
          <w14:textFill>
            <w14:solidFill>
              <w14:schemeClr w14:val="tx1"/>
            </w14:solidFill>
          </w14:textFill>
        </w:rPr>
      </w:pPr>
      <w:r>
        <w:rPr>
          <w:color w:val="000000" w:themeColor="text1"/>
          <w:szCs w:val="21"/>
          <w14:textFill>
            <w14:solidFill>
              <w14:schemeClr w14:val="tx1"/>
            </w14:solidFill>
          </w14:textFill>
        </w:rPr>
        <w:t>2.1.5 有关图纸</w:t>
      </w:r>
    </w:p>
    <w:p w14:paraId="6220C37D">
      <w:pPr>
        <w:spacing w:line="400" w:lineRule="exact"/>
        <w:ind w:left="420"/>
        <w:rPr>
          <w:color w:val="000000" w:themeColor="text1"/>
          <w:szCs w:val="21"/>
          <w14:textFill>
            <w14:solidFill>
              <w14:schemeClr w14:val="tx1"/>
            </w14:solidFill>
          </w14:textFill>
        </w:rPr>
      </w:pPr>
      <w:r>
        <w:rPr>
          <w:color w:val="000000" w:themeColor="text1"/>
          <w:szCs w:val="21"/>
          <w14:textFill>
            <w14:solidFill>
              <w14:schemeClr w14:val="tx1"/>
            </w14:solidFill>
          </w14:textFill>
        </w:rPr>
        <w:t>2.1.6 标准、规范和其他有关技术资料、技术要求</w:t>
      </w:r>
    </w:p>
    <w:p w14:paraId="3FE7CD10">
      <w:pPr>
        <w:spacing w:line="400" w:lineRule="exact"/>
        <w:ind w:left="420"/>
        <w:rPr>
          <w:color w:val="000000" w:themeColor="text1"/>
          <w:szCs w:val="21"/>
          <w14:textFill>
            <w14:solidFill>
              <w14:schemeClr w14:val="tx1"/>
            </w14:solidFill>
          </w14:textFill>
        </w:rPr>
      </w:pPr>
      <w:r>
        <w:rPr>
          <w:color w:val="000000" w:themeColor="text1"/>
          <w:szCs w:val="21"/>
          <w14:textFill>
            <w14:solidFill>
              <w14:schemeClr w14:val="tx1"/>
            </w14:solidFill>
          </w14:textFill>
        </w:rPr>
        <w:t>2.2 合同的特殊性条款的效率优于合同的一般性条款的效力</w:t>
      </w:r>
    </w:p>
    <w:p w14:paraId="42F3AEA9">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3、合同文件使用文字</w:t>
      </w:r>
    </w:p>
    <w:p w14:paraId="4D0035F3">
      <w:pPr>
        <w:spacing w:line="400" w:lineRule="exact"/>
        <w:ind w:left="420"/>
        <w:rPr>
          <w:color w:val="000000" w:themeColor="text1"/>
          <w:szCs w:val="21"/>
          <w14:textFill>
            <w14:solidFill>
              <w14:schemeClr w14:val="tx1"/>
            </w14:solidFill>
          </w14:textFill>
        </w:rPr>
      </w:pPr>
      <w:r>
        <w:rPr>
          <w:color w:val="000000" w:themeColor="text1"/>
          <w:szCs w:val="21"/>
          <w14:textFill>
            <w14:solidFill>
              <w14:schemeClr w14:val="tx1"/>
            </w14:solidFill>
          </w14:textFill>
        </w:rPr>
        <w:t>3.1 合同文件使用中文书写、解释和说明</w:t>
      </w:r>
    </w:p>
    <w:p w14:paraId="0C28D847">
      <w:pPr>
        <w:spacing w:line="400" w:lineRule="exact"/>
        <w:ind w:left="420"/>
        <w:rPr>
          <w:color w:val="000000" w:themeColor="text1"/>
          <w:szCs w:val="21"/>
          <w14:textFill>
            <w14:solidFill>
              <w14:schemeClr w14:val="tx1"/>
            </w14:solidFill>
          </w14:textFill>
        </w:rPr>
      </w:pPr>
      <w:r>
        <w:rPr>
          <w:color w:val="000000" w:themeColor="text1"/>
          <w:szCs w:val="21"/>
          <w14:textFill>
            <w14:solidFill>
              <w14:schemeClr w14:val="tx1"/>
            </w14:solidFill>
          </w14:textFill>
        </w:rPr>
        <w:t>3.2 合同文件使用特殊性条款约定的国家标准和规范；国家没有相应标准、规范时，可</w:t>
      </w:r>
    </w:p>
    <w:p w14:paraId="424E5459">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使用特殊性条款约定的行业或甲方所在地地方的标准、规范。甲方应按特殊性条款约定的时间向乙方提供一式两份约定的标准和规范。</w:t>
      </w:r>
    </w:p>
    <w:p w14:paraId="55B0A13A">
      <w:pPr>
        <w:spacing w:line="400" w:lineRule="exact"/>
        <w:rPr>
          <w:b/>
          <w:bCs/>
          <w:color w:val="000000" w:themeColor="text1"/>
          <w:szCs w:val="21"/>
          <w14:textFill>
            <w14:solidFill>
              <w14:schemeClr w14:val="tx1"/>
            </w14:solidFill>
          </w14:textFill>
        </w:rPr>
      </w:pPr>
      <w:bookmarkStart w:id="23" w:name="_Toc245033597"/>
      <w:r>
        <w:rPr>
          <w:b/>
          <w:bCs/>
          <w:color w:val="000000" w:themeColor="text1"/>
          <w:szCs w:val="21"/>
          <w14:textFill>
            <w14:solidFill>
              <w14:schemeClr w14:val="tx1"/>
            </w14:solidFill>
          </w14:textFill>
        </w:rPr>
        <w:t>二、标的物的一般条款</w:t>
      </w:r>
      <w:bookmarkEnd w:id="23"/>
    </w:p>
    <w:p w14:paraId="104072D1">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4、完整物权</w:t>
      </w:r>
    </w:p>
    <w:p w14:paraId="31F0ABF0">
      <w:pPr>
        <w:spacing w:line="400" w:lineRule="exact"/>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t>对于出卖的标的物，乙方应当拥有完整物权，并且乙方负有保证第三人不得向甲方主张任何权利（包括知识产权）的义务。</w:t>
      </w:r>
    </w:p>
    <w:p w14:paraId="615187CA">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5、质量保证</w:t>
      </w:r>
    </w:p>
    <w:p w14:paraId="275FD11B">
      <w:pPr>
        <w:spacing w:line="400" w:lineRule="exact"/>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t>5.1 乙方应保证所供标的物是全新的，未使用过的，并且是非长期积压的库存商品，完</w:t>
      </w:r>
    </w:p>
    <w:p w14:paraId="417DEC0F">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全符合合同规定的质量、规格和性能的要求，乙方应保证其提供的标的物在正确安装，正确使用和保养条件下，在其标称的使用寿命期内应具有满意的性能。在乙方承诺的质量保证期限内，乙方应对由于设计、工艺或材料的缺陷及伴随服务而造成的任何不足或故障负责。</w:t>
      </w:r>
    </w:p>
    <w:p w14:paraId="0BD544FE">
      <w:pPr>
        <w:spacing w:line="400" w:lineRule="exact"/>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t>5.2 根据甲方按检验标准自己检验的结果或当地技监部门的检验结果，或者在质量保证</w:t>
      </w:r>
    </w:p>
    <w:p w14:paraId="4B4635FB">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期内，如果标的物的数量、质量或规格与合同不符或证实标的物是具有缺陷的，包括潜在缺陷或使用不符合要求的材料等，甲方应尽快以书面形式通知乙方并提出索赔。</w:t>
      </w:r>
    </w:p>
    <w:p w14:paraId="59CBD0B7">
      <w:pPr>
        <w:spacing w:line="400" w:lineRule="exact"/>
        <w:ind w:firstLine="420"/>
        <w:rPr>
          <w:b/>
          <w:color w:val="000000" w:themeColor="text1"/>
          <w:szCs w:val="21"/>
          <w14:textFill>
            <w14:solidFill>
              <w14:schemeClr w14:val="tx1"/>
            </w14:solidFill>
          </w14:textFill>
        </w:rPr>
      </w:pPr>
      <w:r>
        <w:rPr>
          <w:color w:val="000000" w:themeColor="text1"/>
          <w:szCs w:val="21"/>
          <w14:textFill>
            <w14:solidFill>
              <w14:schemeClr w14:val="tx1"/>
            </w14:solidFill>
          </w14:textFill>
        </w:rPr>
        <w:t>5.3 除合同特殊条款规定外，合同条款中标的物的质量保证期均自标的物通过最终验收之日起计算，</w:t>
      </w:r>
      <w:r>
        <w:rPr>
          <w:b/>
          <w:color w:val="000000" w:themeColor="text1"/>
          <w:szCs w:val="21"/>
          <w14:textFill>
            <w14:solidFill>
              <w14:schemeClr w14:val="tx1"/>
            </w14:solidFill>
          </w14:textFill>
        </w:rPr>
        <w:t>且质保期需满足招标文件要求。</w:t>
      </w:r>
    </w:p>
    <w:p w14:paraId="6E3119AD">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6、包装</w:t>
      </w:r>
    </w:p>
    <w:p w14:paraId="0531BB76">
      <w:pPr>
        <w:spacing w:line="400" w:lineRule="exact"/>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t>乙方应当按照约定的包装方式交付标的物。对包装方式没有约定或者约定不明确的，应当按照双方补充协议约定的方式包装，或者按照通用的方式包装，没有通用方式的，应当采取足以保护标的物的包装方式。商品，快递包装按政府采购需求标准（试行）执行，详见合同附件。</w:t>
      </w:r>
    </w:p>
    <w:p w14:paraId="2AFF6A64">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7、伴随服务</w:t>
      </w:r>
    </w:p>
    <w:p w14:paraId="651E9508">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7.1 乙方除应履行按期按量交付合格标的物的义务之外，还应提供下列服务：</w:t>
      </w:r>
    </w:p>
    <w:p w14:paraId="7DCBF302">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7.1.1 标的物的现场安装、启动、调试、监督（如果必须安装、调试的话）；</w:t>
      </w:r>
    </w:p>
    <w:p w14:paraId="2BC32A75">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7.1.2 提供标的物的组装和一般维修所必需的工具；</w:t>
      </w:r>
    </w:p>
    <w:p w14:paraId="0BBEC878">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7.1.3 在合同规定的期限内对所提供标的物实行运行监督、维修服务的前提条件是该服务并不能免除乙方在质量保证期内所承担的义务；</w:t>
      </w:r>
    </w:p>
    <w:p w14:paraId="5EE8EB4B">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7.1.4  对甲方技术人员的技术指导或培训。</w:t>
      </w:r>
    </w:p>
    <w:p w14:paraId="5C869538">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7.2 除合同另有规定之外，伴随服务的费用均已含在合同价款中，甲方不再另行进行支付。</w:t>
      </w:r>
    </w:p>
    <w:p w14:paraId="4BC0DDB8">
      <w:pPr>
        <w:spacing w:line="400" w:lineRule="exact"/>
        <w:rPr>
          <w:b/>
          <w:bCs/>
          <w:color w:val="000000" w:themeColor="text1"/>
          <w:szCs w:val="21"/>
          <w14:textFill>
            <w14:solidFill>
              <w14:schemeClr w14:val="tx1"/>
            </w14:solidFill>
          </w14:textFill>
        </w:rPr>
      </w:pPr>
      <w:bookmarkStart w:id="24" w:name="_Toc245033598"/>
      <w:r>
        <w:rPr>
          <w:b/>
          <w:bCs/>
          <w:color w:val="000000" w:themeColor="text1"/>
          <w:szCs w:val="21"/>
          <w14:textFill>
            <w14:solidFill>
              <w14:schemeClr w14:val="tx1"/>
            </w14:solidFill>
          </w14:textFill>
        </w:rPr>
        <w:t>三、标的物的交付、检验和验收</w:t>
      </w:r>
      <w:bookmarkEnd w:id="24"/>
    </w:p>
    <w:p w14:paraId="346D743D">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8、标的物的交付</w:t>
      </w:r>
    </w:p>
    <w:p w14:paraId="64A7F0ED">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8.1 标的物的所有权自标的物交付时转移。</w:t>
      </w:r>
    </w:p>
    <w:p w14:paraId="7A7D3BE2">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8.2 乙方应当按照约定的期限和约定的地点交付标的物。</w:t>
      </w:r>
    </w:p>
    <w:p w14:paraId="25C53A3B">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8.3 乙方应当按照约定或者交易习惯向甲方交付提取标的物的单证以外的有关单证和资料。</w:t>
      </w:r>
    </w:p>
    <w:p w14:paraId="10649861">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9、检验和验收</w:t>
      </w:r>
    </w:p>
    <w:p w14:paraId="4D4F9027">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9.1 在交货前，乙方应对标的物的质量、规格、性能、数量等进行详细而全面的检验，并出具一份合格检验证明，合格检验证明作为甲方验收的依据，但不能作为有关标的物质量、规格、数量或性能的最终检验结果。</w:t>
      </w:r>
    </w:p>
    <w:p w14:paraId="22E192DF">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9.2 甲方根据合同规定的内容和验收标准进行验收，同时比较乙方出具的检验证明,经检验无误后出具验收合格证明，该证明作为最终付款所需文件的组成部分。（本项目国产产品均需提供国家相关质量监督检验机构出具的产品检验报告。）</w:t>
      </w:r>
    </w:p>
    <w:p w14:paraId="08FBC187">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9.3 验收期限自标的物交付之日起30个工作日内。特殊情况需延长的，双方应在合同的特殊条款中约定。</w:t>
      </w:r>
    </w:p>
    <w:p w14:paraId="03EFAAE0">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9.4 如双方对验收结果有分歧，则以甲方委托的第三方检验结果为准，检验费用由有过失的一方支付。</w:t>
      </w:r>
    </w:p>
    <w:p w14:paraId="2CF57744">
      <w:pPr>
        <w:spacing w:line="400" w:lineRule="exact"/>
        <w:rPr>
          <w:b/>
          <w:bCs/>
          <w:color w:val="000000" w:themeColor="text1"/>
          <w:szCs w:val="21"/>
          <w14:textFill>
            <w14:solidFill>
              <w14:schemeClr w14:val="tx1"/>
            </w14:solidFill>
          </w14:textFill>
        </w:rPr>
      </w:pPr>
      <w:bookmarkStart w:id="25" w:name="_Toc245033599"/>
      <w:r>
        <w:rPr>
          <w:b/>
          <w:bCs/>
          <w:color w:val="000000" w:themeColor="text1"/>
          <w:szCs w:val="21"/>
          <w14:textFill>
            <w14:solidFill>
              <w14:schemeClr w14:val="tx1"/>
            </w14:solidFill>
          </w14:textFill>
        </w:rPr>
        <w:t>四、对标的物提出异议的时间和办法</w:t>
      </w:r>
      <w:bookmarkEnd w:id="25"/>
    </w:p>
    <w:p w14:paraId="6A11D546">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10、对标的物提出异议的时间和办法</w:t>
      </w:r>
    </w:p>
    <w:p w14:paraId="375278E1">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10.1 甲方在验收过程中，应当与双方约定的检验期间内将标的物的数量或质量不符合规定的情形及处理方式以书面形式通知乙方。</w:t>
      </w:r>
    </w:p>
    <w:p w14:paraId="6EB8B093">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10.2 如甲方在验收期满后既不出具验收合格证明又未提出书面异议的视为乙方所交标的物符合合同规定。</w:t>
      </w:r>
    </w:p>
    <w:p w14:paraId="483D6982">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10.3 乙方应在收到甲方书面异议后七天内负责处理问题，否则将视为默认甲方提出的异议和处理意见。</w:t>
      </w:r>
    </w:p>
    <w:p w14:paraId="23641BB8">
      <w:pPr>
        <w:spacing w:line="400" w:lineRule="exact"/>
        <w:rPr>
          <w:b/>
          <w:bCs/>
          <w:color w:val="000000" w:themeColor="text1"/>
          <w:szCs w:val="21"/>
          <w14:textFill>
            <w14:solidFill>
              <w14:schemeClr w14:val="tx1"/>
            </w14:solidFill>
          </w14:textFill>
        </w:rPr>
      </w:pPr>
      <w:bookmarkStart w:id="26" w:name="_Toc245033600"/>
      <w:r>
        <w:rPr>
          <w:b/>
          <w:bCs/>
          <w:color w:val="000000" w:themeColor="text1"/>
          <w:szCs w:val="21"/>
          <w14:textFill>
            <w14:solidFill>
              <w14:schemeClr w14:val="tx1"/>
            </w14:solidFill>
          </w14:textFill>
        </w:rPr>
        <w:t>五、合同价款和支付</w:t>
      </w:r>
      <w:bookmarkEnd w:id="26"/>
    </w:p>
    <w:p w14:paraId="4C5C3DEF">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11.1 本合同的结算货币为人民币，总价款为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，单位元，大写：</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，含税。</w:t>
      </w:r>
    </w:p>
    <w:p w14:paraId="141A0CD2">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11.2 乙方应按照双方签订的合同规定交货并在合同特殊条款规定的期限内持下列单据结算货款。</w:t>
      </w:r>
    </w:p>
    <w:p w14:paraId="0D0078C2">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11.2.1 合格的销售发票</w:t>
      </w:r>
    </w:p>
    <w:p w14:paraId="5EE93E7F">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11.2.2 甲方盖章签收后的送货回单和验收合格证明。</w:t>
      </w:r>
    </w:p>
    <w:p w14:paraId="3CCF98F7">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11.3 甲方应按合同特殊条款规定的期限和方式付款。</w:t>
      </w:r>
    </w:p>
    <w:p w14:paraId="1B7AF575">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11.4 根据现行税法对甲方征收的与本合同有关的一切税费均由甲方承担；根据现行税法对乙方征收的与本合同有关的一切税费均由乙方承担。</w:t>
      </w:r>
    </w:p>
    <w:p w14:paraId="68578174">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11.5乙方全部履行合同，甲方在收到乙方的付款通知并审定无误后十五个工作日内按期付款。 </w:t>
      </w:r>
    </w:p>
    <w:p w14:paraId="4DB5D3DA">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11.6乙方提前交货的，甲方接货后，仍可按合同规定的付款时间付款。</w:t>
      </w:r>
    </w:p>
    <w:p w14:paraId="11900749">
      <w:pPr>
        <w:spacing w:line="400" w:lineRule="exact"/>
        <w:rPr>
          <w:b/>
          <w:bCs/>
          <w:color w:val="000000" w:themeColor="text1"/>
          <w:szCs w:val="21"/>
          <w14:textFill>
            <w14:solidFill>
              <w14:schemeClr w14:val="tx1"/>
            </w14:solidFill>
          </w14:textFill>
        </w:rPr>
      </w:pPr>
      <w:bookmarkStart w:id="27" w:name="_Toc245033601"/>
      <w:r>
        <w:rPr>
          <w:b/>
          <w:bCs/>
          <w:color w:val="000000" w:themeColor="text1"/>
          <w:szCs w:val="21"/>
          <w14:textFill>
            <w14:solidFill>
              <w14:schemeClr w14:val="tx1"/>
            </w14:solidFill>
          </w14:textFill>
        </w:rPr>
        <w:t>六、违约责任</w:t>
      </w:r>
      <w:bookmarkEnd w:id="27"/>
    </w:p>
    <w:p w14:paraId="606A5D52">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12、违约责任</w:t>
      </w:r>
    </w:p>
    <w:p w14:paraId="791A8FF7">
      <w:pPr>
        <w:spacing w:line="400" w:lineRule="exact"/>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t>合同乙方不履行合同义务或者履行合同义务不符合规定的，应当承担继续履行、采取补救措施或者赔偿损失等违约责任。</w:t>
      </w:r>
    </w:p>
    <w:p w14:paraId="7622D173">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13、甲方违约责任</w:t>
      </w:r>
    </w:p>
    <w:p w14:paraId="6B6FAE02">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13.1 在合同生效后，甲方要求退货的，应向乙方偿付合同总价款的5%，作为违约金，</w:t>
      </w:r>
    </w:p>
    <w:p w14:paraId="12211881">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违约金不足以补偿损失的，乙方有权要求甲方补足。</w:t>
      </w:r>
    </w:p>
    <w:p w14:paraId="352DD5B4">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13.2 甲方逾期付款的应按照逾期付款金额的每天万分之四支付逾期付款违约金。</w:t>
      </w:r>
    </w:p>
    <w:p w14:paraId="02635358">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13.3 甲方违反合同规定，拒绝接受乙方交付的合格标的物，应当承担乙方由此造成的</w:t>
      </w:r>
    </w:p>
    <w:p w14:paraId="38E0F4AC">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损失。</w:t>
      </w:r>
    </w:p>
    <w:p w14:paraId="60B91634">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14、乙方违约责任</w:t>
      </w:r>
    </w:p>
    <w:p w14:paraId="180AF41F">
      <w:pPr>
        <w:spacing w:line="400" w:lineRule="exact"/>
        <w:ind w:left="361" w:leftChars="171" w:hanging="2"/>
        <w:rPr>
          <w:color w:val="000000" w:themeColor="text1"/>
          <w:szCs w:val="21"/>
          <w14:textFill>
            <w14:solidFill>
              <w14:schemeClr w14:val="tx1"/>
            </w14:solidFill>
          </w14:textFill>
        </w:rPr>
      </w:pPr>
      <w:r>
        <w:rPr>
          <w:color w:val="000000" w:themeColor="text1"/>
          <w:szCs w:val="21"/>
          <w14:textFill>
            <w14:solidFill>
              <w14:schemeClr w14:val="tx1"/>
            </w14:solidFill>
          </w14:textFill>
        </w:rPr>
        <w:t>14.1 乙方不能交货（逾期超过十五天视为不能交货），或交货不合格从而影响甲方按期正常使用的，应向甲方偿付合同总价款5%的违约金，违约金不足以补偿损失的甲方有权要求乙方补足。</w:t>
      </w:r>
    </w:p>
    <w:p w14:paraId="546B863A">
      <w:pPr>
        <w:spacing w:line="400" w:lineRule="exact"/>
        <w:ind w:left="361" w:leftChars="171" w:hanging="2"/>
        <w:rPr>
          <w:color w:val="000000" w:themeColor="text1"/>
          <w:szCs w:val="21"/>
          <w14:textFill>
            <w14:solidFill>
              <w14:schemeClr w14:val="tx1"/>
            </w14:solidFill>
          </w14:textFill>
        </w:rPr>
      </w:pPr>
      <w:r>
        <w:rPr>
          <w:color w:val="000000" w:themeColor="text1"/>
          <w:szCs w:val="21"/>
          <w14:textFill>
            <w14:solidFill>
              <w14:schemeClr w14:val="tx1"/>
            </w14:solidFill>
          </w14:textFill>
        </w:rPr>
        <w:t>14.2 乙方逾期交货的，应在发货前与甲方和政府采购管理部门协商，甲方仍需求的，乙方应立即发货并应按照逾期交货部分货款的每天万分之四支付逾期交货违约金，同时承担甲方因此遭致的损失费用。</w:t>
      </w:r>
    </w:p>
    <w:p w14:paraId="5FF2A363">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15、不可抗力</w:t>
      </w:r>
    </w:p>
    <w:p w14:paraId="68CFC2E9">
      <w:pPr>
        <w:spacing w:line="400" w:lineRule="exact"/>
        <w:ind w:left="361" w:leftChars="171" w:hanging="2"/>
        <w:rPr>
          <w:color w:val="000000" w:themeColor="text1"/>
          <w:szCs w:val="21"/>
          <w14:textFill>
            <w14:solidFill>
              <w14:schemeClr w14:val="tx1"/>
            </w14:solidFill>
          </w14:textFill>
        </w:rPr>
      </w:pPr>
      <w:r>
        <w:rPr>
          <w:color w:val="000000" w:themeColor="text1"/>
          <w:szCs w:val="21"/>
          <w14:textFill>
            <w14:solidFill>
              <w14:schemeClr w14:val="tx1"/>
            </w14:solidFill>
          </w14:textFill>
        </w:rPr>
        <w:t>15.1 因不可抗力不能履行合同的，根据不可抗力的影响，部分或者全部免除责任。但合同一方延迟履行后发生不可抗力的，不能免除责任。</w:t>
      </w:r>
    </w:p>
    <w:p w14:paraId="740E7E9F">
      <w:pPr>
        <w:spacing w:line="400" w:lineRule="exact"/>
        <w:ind w:left="361" w:leftChars="171" w:hanging="2"/>
        <w:rPr>
          <w:color w:val="000000" w:themeColor="text1"/>
          <w:szCs w:val="21"/>
          <w14:textFill>
            <w14:solidFill>
              <w14:schemeClr w14:val="tx1"/>
            </w14:solidFill>
          </w14:textFill>
        </w:rPr>
      </w:pPr>
      <w:r>
        <w:rPr>
          <w:color w:val="000000" w:themeColor="text1"/>
          <w:szCs w:val="21"/>
          <w14:textFill>
            <w14:solidFill>
              <w14:schemeClr w14:val="tx1"/>
            </w14:solidFill>
          </w14:textFill>
        </w:rPr>
        <w:t>15.2 合同一方因不可抗力不能履行合同的，应当及时通知对方，以减轻可能给对方造成的损失，并应当在合理期限内提供证明。</w:t>
      </w:r>
    </w:p>
    <w:p w14:paraId="062623C7">
      <w:pPr>
        <w:spacing w:line="400" w:lineRule="exact"/>
        <w:rPr>
          <w:b/>
          <w:bCs/>
          <w:color w:val="000000" w:themeColor="text1"/>
          <w:szCs w:val="21"/>
          <w14:textFill>
            <w14:solidFill>
              <w14:schemeClr w14:val="tx1"/>
            </w14:solidFill>
          </w14:textFill>
        </w:rPr>
      </w:pPr>
      <w:bookmarkStart w:id="28" w:name="_Toc245033602"/>
      <w:r>
        <w:rPr>
          <w:b/>
          <w:bCs/>
          <w:color w:val="000000" w:themeColor="text1"/>
          <w:szCs w:val="21"/>
          <w14:textFill>
            <w14:solidFill>
              <w14:schemeClr w14:val="tx1"/>
            </w14:solidFill>
          </w14:textFill>
        </w:rPr>
        <w:t>七、索赔</w:t>
      </w:r>
      <w:bookmarkEnd w:id="28"/>
    </w:p>
    <w:p w14:paraId="1B217273">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16、索赔</w:t>
      </w:r>
    </w:p>
    <w:p w14:paraId="0AE665D2">
      <w:pPr>
        <w:autoSpaceDE w:val="0"/>
        <w:autoSpaceDN w:val="0"/>
        <w:adjustRightInd w:val="0"/>
        <w:spacing w:line="400" w:lineRule="exact"/>
        <w:ind w:firstLine="420" w:firstLineChars="200"/>
        <w:jc w:val="lef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如在设备交货，安装，使用过程中，甲方发现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赔偿，乙方在收到甲方通知后2—5天内应免费维修或更换有缺陷的货物或部件。如果乙方在收到通知后7天内没有弥补缺陷，甲方可采取必要的补救措施，但风险和费用将由乙方承担，同时甲方对乙方行使的其他权利不受影响。索赔方式除上述规定之外，甲方还有权利选择以下方式进行索赔：</w:t>
      </w:r>
    </w:p>
    <w:p w14:paraId="13289311">
      <w:pPr>
        <w:autoSpaceDE w:val="0"/>
        <w:autoSpaceDN w:val="0"/>
        <w:adjustRightInd w:val="0"/>
        <w:spacing w:line="400" w:lineRule="exact"/>
        <w:ind w:firstLine="420" w:firstLineChars="200"/>
        <w:jc w:val="lef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16.1乙方同意退货，并双倍返还定金及甲方已支付的合同款，并承担由此发生的一切损失和费用，包括利息，银行手续费，运费，保险费，仓储费，装卸费以及为保护退回货物所需的其他必要费用。</w:t>
      </w:r>
    </w:p>
    <w:p w14:paraId="1AC54550">
      <w:pPr>
        <w:autoSpaceDE w:val="0"/>
        <w:autoSpaceDN w:val="0"/>
        <w:adjustRightInd w:val="0"/>
        <w:spacing w:line="400" w:lineRule="exact"/>
        <w:ind w:firstLine="420" w:firstLineChars="200"/>
        <w:jc w:val="lef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16.2根据货物的低劣程度，损坏程度以及甲方遭受损失的数额，经甲乙双方商定降低货物的价格。</w:t>
      </w:r>
    </w:p>
    <w:p w14:paraId="72C8B638">
      <w:pPr>
        <w:autoSpaceDE w:val="0"/>
        <w:autoSpaceDN w:val="0"/>
        <w:adjustRightInd w:val="0"/>
        <w:spacing w:line="400" w:lineRule="exact"/>
        <w:ind w:firstLine="420"/>
        <w:jc w:val="lef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16.3用符合规定，质量和性能要求的新零件，部件或货物来更换有缺陷的部分或修补缺陷部分，乙方应承担一切费用和风险并负担甲方所发生的一切直接费用。同时，乙方应按合同规定，相应延长修补或被更换部件或货物的质量保证期。</w:t>
      </w:r>
    </w:p>
    <w:p w14:paraId="6E984D90">
      <w:pPr>
        <w:autoSpaceDE w:val="0"/>
        <w:autoSpaceDN w:val="0"/>
        <w:adjustRightInd w:val="0"/>
        <w:spacing w:line="400" w:lineRule="exact"/>
        <w:ind w:firstLine="420"/>
        <w:jc w:val="lef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16.4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p>
    <w:p w14:paraId="323F39E2">
      <w:pPr>
        <w:spacing w:line="400" w:lineRule="exact"/>
        <w:rPr>
          <w:b/>
          <w:bCs/>
          <w:color w:val="000000" w:themeColor="text1"/>
          <w:szCs w:val="21"/>
          <w14:textFill>
            <w14:solidFill>
              <w14:schemeClr w14:val="tx1"/>
            </w14:solidFill>
          </w14:textFill>
        </w:rPr>
      </w:pPr>
      <w:bookmarkStart w:id="29" w:name="_Toc245033603"/>
      <w:r>
        <w:rPr>
          <w:b/>
          <w:bCs/>
          <w:color w:val="000000" w:themeColor="text1"/>
          <w:szCs w:val="21"/>
          <w14:textFill>
            <w14:solidFill>
              <w14:schemeClr w14:val="tx1"/>
            </w14:solidFill>
          </w14:textFill>
        </w:rPr>
        <w:t>八、履约保证金</w:t>
      </w:r>
      <w:bookmarkEnd w:id="29"/>
    </w:p>
    <w:p w14:paraId="784ADB1E">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17、履约保证金 </w:t>
      </w:r>
    </w:p>
    <w:p w14:paraId="69256982">
      <w:pPr>
        <w:autoSpaceDE w:val="0"/>
        <w:autoSpaceDN w:val="0"/>
        <w:adjustRightInd w:val="0"/>
        <w:spacing w:line="400" w:lineRule="exact"/>
        <w:ind w:firstLine="420" w:firstLineChars="200"/>
        <w:rPr>
          <w:color w:val="000000" w:themeColor="text1"/>
          <w:szCs w:val="21"/>
          <w:lang w:val="zh-CN"/>
          <w14:textFill>
            <w14:solidFill>
              <w14:schemeClr w14:val="tx1"/>
            </w14:solidFill>
          </w14:textFill>
        </w:rPr>
      </w:pPr>
      <w:r>
        <w:rPr>
          <w:color w:val="000000" w:themeColor="text1"/>
          <w:szCs w:val="21"/>
          <w14:textFill>
            <w14:solidFill>
              <w14:schemeClr w14:val="tx1"/>
            </w14:solidFill>
          </w14:textFill>
        </w:rPr>
        <w:t>本项目不约定履约保证金</w:t>
      </w:r>
      <w:r>
        <w:rPr>
          <w:color w:val="000000" w:themeColor="text1"/>
          <w:szCs w:val="21"/>
          <w:lang w:val="zh-CN"/>
          <w14:textFill>
            <w14:solidFill>
              <w14:schemeClr w14:val="tx1"/>
            </w14:solidFill>
          </w14:textFill>
        </w:rPr>
        <w:t>。</w:t>
      </w:r>
    </w:p>
    <w:p w14:paraId="28ADF11D">
      <w:pPr>
        <w:spacing w:line="400" w:lineRule="exact"/>
        <w:rPr>
          <w:b/>
          <w:bCs/>
          <w:color w:val="000000" w:themeColor="text1"/>
          <w:szCs w:val="21"/>
          <w14:textFill>
            <w14:solidFill>
              <w14:schemeClr w14:val="tx1"/>
            </w14:solidFill>
          </w14:textFill>
        </w:rPr>
      </w:pPr>
      <w:bookmarkStart w:id="30" w:name="_Toc245033604"/>
      <w:r>
        <w:rPr>
          <w:b/>
          <w:bCs/>
          <w:color w:val="000000" w:themeColor="text1"/>
          <w:szCs w:val="21"/>
          <w14:textFill>
            <w14:solidFill>
              <w14:schemeClr w14:val="tx1"/>
            </w14:solidFill>
          </w14:textFill>
        </w:rPr>
        <w:t>九、合同的解除和转让</w:t>
      </w:r>
      <w:bookmarkEnd w:id="30"/>
    </w:p>
    <w:p w14:paraId="79097DE7">
      <w:pPr>
        <w:spacing w:line="400" w:lineRule="exact"/>
        <w:ind w:firstLine="238" w:firstLineChars="113"/>
        <w:rPr>
          <w:b/>
          <w:color w:val="000000" w:themeColor="text1"/>
          <w:szCs w:val="21"/>
          <w14:textFill>
            <w14:solidFill>
              <w14:schemeClr w14:val="tx1"/>
            </w14:solidFill>
          </w14:textFill>
        </w:rPr>
      </w:pPr>
      <w:r>
        <w:rPr>
          <w:b/>
          <w:color w:val="000000" w:themeColor="text1"/>
          <w:szCs w:val="21"/>
          <w14:textFill>
            <w14:solidFill>
              <w14:schemeClr w14:val="tx1"/>
            </w14:solidFill>
          </w14:textFill>
        </w:rPr>
        <w:t>18、合同的解除</w:t>
      </w:r>
    </w:p>
    <w:p w14:paraId="7BD9EE6A">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18.1 甲方和乙方协商一致，可以解除合同。</w:t>
      </w:r>
    </w:p>
    <w:p w14:paraId="73B985F4">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18.2 有下列情形之一，合同一方可以解除合同：</w:t>
      </w:r>
    </w:p>
    <w:p w14:paraId="2CC0AFEF">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18.2.1 因不可抗力致使不能实现合同目的，未受不可抗力影响的一方有权解除合同；</w:t>
      </w:r>
    </w:p>
    <w:p w14:paraId="1EC17413">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18.2.2 因合同一方违约导致合同不能履行，另一方有权解除合同。</w:t>
      </w:r>
    </w:p>
    <w:p w14:paraId="43D57110">
      <w:pPr>
        <w:spacing w:line="400" w:lineRule="exact"/>
        <w:ind w:firstLine="268" w:firstLineChars="128"/>
        <w:rPr>
          <w:color w:val="000000" w:themeColor="text1"/>
          <w:szCs w:val="21"/>
          <w14:textFill>
            <w14:solidFill>
              <w14:schemeClr w14:val="tx1"/>
            </w14:solidFill>
          </w14:textFill>
        </w:rPr>
      </w:pPr>
      <w:r>
        <w:rPr>
          <w:color w:val="000000" w:themeColor="text1"/>
          <w:szCs w:val="21"/>
          <w14:textFill>
            <w14:solidFill>
              <w14:schemeClr w14:val="tx1"/>
            </w14:solidFill>
          </w14:textFill>
        </w:rPr>
        <w:t>18.3 有权解除合同的一方，应当在违约事实或不可抗力发生之后三十天内书面通知对方以主张解除合同，合同在书面通知到达对方时解除。</w:t>
      </w:r>
    </w:p>
    <w:p w14:paraId="7547D141">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19、合同的转让</w:t>
      </w:r>
    </w:p>
    <w:p w14:paraId="46E827FB">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 xml:space="preserve"> 合同的部分和全部都不得转让。</w:t>
      </w:r>
    </w:p>
    <w:p w14:paraId="667D932F">
      <w:pPr>
        <w:spacing w:line="400" w:lineRule="exact"/>
        <w:rPr>
          <w:b/>
          <w:bCs/>
          <w:color w:val="000000" w:themeColor="text1"/>
          <w:szCs w:val="21"/>
          <w14:textFill>
            <w14:solidFill>
              <w14:schemeClr w14:val="tx1"/>
            </w14:solidFill>
          </w14:textFill>
        </w:rPr>
      </w:pPr>
      <w:bookmarkStart w:id="31" w:name="_Toc245033605"/>
      <w:r>
        <w:rPr>
          <w:b/>
          <w:bCs/>
          <w:color w:val="000000" w:themeColor="text1"/>
          <w:szCs w:val="21"/>
          <w14:textFill>
            <w14:solidFill>
              <w14:schemeClr w14:val="tx1"/>
            </w14:solidFill>
          </w14:textFill>
        </w:rPr>
        <w:t>十、合同的生效</w:t>
      </w:r>
      <w:bookmarkEnd w:id="31"/>
    </w:p>
    <w:p w14:paraId="6C13DE7C">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20、合同的生效</w:t>
      </w:r>
    </w:p>
    <w:p w14:paraId="100FAE62">
      <w:pPr>
        <w:autoSpaceDE w:val="0"/>
        <w:autoSpaceDN w:val="0"/>
        <w:adjustRightInd w:val="0"/>
        <w:spacing w:line="400" w:lineRule="exact"/>
        <w:ind w:firstLine="425"/>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本合同在双方签字</w:t>
      </w:r>
      <w:r>
        <w:rPr>
          <w:color w:val="000000" w:themeColor="text1"/>
          <w:szCs w:val="21"/>
          <w14:textFill>
            <w14:solidFill>
              <w14:schemeClr w14:val="tx1"/>
            </w14:solidFill>
          </w14:textFill>
        </w:rPr>
        <w:t>盖章，经江苏省设备成套股份有限公司见证后生效。</w:t>
      </w:r>
    </w:p>
    <w:p w14:paraId="4A18B863">
      <w:pPr>
        <w:spacing w:line="400" w:lineRule="exact"/>
        <w:rPr>
          <w:b/>
          <w:bCs/>
          <w:color w:val="000000" w:themeColor="text1"/>
          <w:szCs w:val="21"/>
          <w14:textFill>
            <w14:solidFill>
              <w14:schemeClr w14:val="tx1"/>
            </w14:solidFill>
          </w14:textFill>
        </w:rPr>
      </w:pPr>
      <w:bookmarkStart w:id="32" w:name="_Toc245033606"/>
      <w:r>
        <w:rPr>
          <w:b/>
          <w:bCs/>
          <w:color w:val="000000" w:themeColor="text1"/>
          <w:szCs w:val="21"/>
          <w14:textFill>
            <w14:solidFill>
              <w14:schemeClr w14:val="tx1"/>
            </w14:solidFill>
          </w14:textFill>
        </w:rPr>
        <w:t>十一、争议解决</w:t>
      </w:r>
      <w:bookmarkEnd w:id="32"/>
    </w:p>
    <w:p w14:paraId="2627F9A1">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21、争议解决</w:t>
      </w:r>
    </w:p>
    <w:p w14:paraId="3FAD7566">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甲乙双方因合同发生争议，应在招标方的主持下进行调解，协调不成，任何一方均可提请无锡仲裁委员会裁决。</w:t>
      </w:r>
    </w:p>
    <w:p w14:paraId="0D811BEF">
      <w:pPr>
        <w:spacing w:line="400" w:lineRule="exact"/>
        <w:rPr>
          <w:b/>
          <w:bCs/>
          <w:color w:val="000000" w:themeColor="text1"/>
          <w:szCs w:val="21"/>
          <w14:textFill>
            <w14:solidFill>
              <w14:schemeClr w14:val="tx1"/>
            </w14:solidFill>
          </w14:textFill>
        </w:rPr>
      </w:pPr>
      <w:bookmarkStart w:id="33" w:name="_Toc245033607"/>
      <w:r>
        <w:rPr>
          <w:b/>
          <w:bCs/>
          <w:color w:val="000000" w:themeColor="text1"/>
          <w:szCs w:val="21"/>
          <w14:textFill>
            <w14:solidFill>
              <w14:schemeClr w14:val="tx1"/>
            </w14:solidFill>
          </w14:textFill>
        </w:rPr>
        <w:t>十二、附则</w:t>
      </w:r>
      <w:bookmarkEnd w:id="33"/>
    </w:p>
    <w:p w14:paraId="14CD38E9">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22、合同份数</w:t>
      </w:r>
    </w:p>
    <w:p w14:paraId="0B61C457">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本协议书一式陆份，具有同等法律效力。供需双方各执贰份，市财政局政府采购管理处、江苏省设备成套股份有限公司各执壹份。</w:t>
      </w:r>
    </w:p>
    <w:p w14:paraId="348AEEC2">
      <w:pPr>
        <w:spacing w:line="400" w:lineRule="exact"/>
        <w:ind w:firstLine="135" w:firstLineChars="64"/>
        <w:rPr>
          <w:b/>
          <w:color w:val="000000" w:themeColor="text1"/>
          <w:szCs w:val="21"/>
          <w14:textFill>
            <w14:solidFill>
              <w14:schemeClr w14:val="tx1"/>
            </w14:solidFill>
          </w14:textFill>
        </w:rPr>
      </w:pPr>
      <w:r>
        <w:rPr>
          <w:b/>
          <w:color w:val="000000" w:themeColor="text1"/>
          <w:szCs w:val="21"/>
          <w14:textFill>
            <w14:solidFill>
              <w14:schemeClr w14:val="tx1"/>
            </w14:solidFill>
          </w14:textFill>
        </w:rPr>
        <w:t>23、未尽事宜</w:t>
      </w:r>
    </w:p>
    <w:p w14:paraId="2E291A4B">
      <w:pPr>
        <w:spacing w:line="360" w:lineRule="auto"/>
        <w:jc w:val="left"/>
        <w:rPr>
          <w:color w:val="000000" w:themeColor="text1"/>
          <w14:textFill>
            <w14:solidFill>
              <w14:schemeClr w14:val="tx1"/>
            </w14:solidFill>
          </w14:textFill>
        </w:rPr>
      </w:pP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本合同未尽事宜应按《中华人民共和国民法典》、《中华人民共和国产品质量法》、《中华人民共和国政府采购法》之规定解释。</w:t>
      </w:r>
    </w:p>
    <w:p w14:paraId="0B40E065">
      <w:pPr>
        <w:rPr>
          <w:b/>
          <w:bCs/>
          <w:color w:val="000000" w:themeColor="text1"/>
          <w:kern w:val="44"/>
          <w:szCs w:val="21"/>
          <w14:textFill>
            <w14:solidFill>
              <w14:schemeClr w14:val="tx1"/>
            </w14:solidFill>
          </w14:textFill>
        </w:rPr>
      </w:pPr>
      <w:r>
        <w:rPr>
          <w:b/>
          <w:bCs/>
          <w:color w:val="000000" w:themeColor="text1"/>
          <w:kern w:val="44"/>
          <w:szCs w:val="21"/>
          <w14:textFill>
            <w14:solidFill>
              <w14:schemeClr w14:val="tx1"/>
            </w14:solidFill>
          </w14:textFill>
        </w:rPr>
        <w:br w:type="page"/>
      </w:r>
    </w:p>
    <w:p w14:paraId="468A5FB3">
      <w:pPr>
        <w:spacing w:line="360" w:lineRule="auto"/>
        <w:jc w:val="center"/>
        <w:rPr>
          <w:b/>
          <w:bCs/>
          <w:color w:val="000000" w:themeColor="text1"/>
          <w:kern w:val="44"/>
          <w:szCs w:val="21"/>
          <w14:textFill>
            <w14:solidFill>
              <w14:schemeClr w14:val="tx1"/>
            </w14:solidFill>
          </w14:textFill>
        </w:rPr>
      </w:pPr>
      <w:r>
        <w:rPr>
          <w:b/>
          <w:bCs/>
          <w:color w:val="000000" w:themeColor="text1"/>
          <w:kern w:val="44"/>
          <w:szCs w:val="21"/>
          <w14:textFill>
            <w14:solidFill>
              <w14:schemeClr w14:val="tx1"/>
            </w14:solidFill>
          </w14:textFill>
        </w:rPr>
        <w:t>第二部分．合同的特殊性条款</w:t>
      </w:r>
    </w:p>
    <w:p w14:paraId="4FF07F6E">
      <w:pPr>
        <w:tabs>
          <w:tab w:val="left" w:pos="1129"/>
        </w:tabs>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一、合同内容：</w:t>
      </w:r>
    </w:p>
    <w:p w14:paraId="23B16746">
      <w:pPr>
        <w:spacing w:line="360" w:lineRule="auto"/>
        <w:ind w:firstLine="210" w:firstLineChars="100"/>
        <w:rPr>
          <w:b/>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1、乙方负责完成甲方所需的</w:t>
      </w:r>
      <w:r>
        <w:rPr>
          <w:color w:val="000000" w:themeColor="text1"/>
          <w:szCs w:val="21"/>
          <w:u w:val="single"/>
          <w14:textFill>
            <w14:solidFill>
              <w14:schemeClr w14:val="tx1"/>
            </w14:solidFill>
          </w14:textFill>
        </w:rPr>
        <w:t xml:space="preserve">                                                 </w:t>
      </w:r>
      <w:r>
        <w:rPr>
          <w:bCs/>
          <w:color w:val="000000" w:themeColor="text1"/>
          <w:szCs w:val="21"/>
          <w:u w:val="single"/>
          <w14:textFill>
            <w14:solidFill>
              <w14:schemeClr w14:val="tx1"/>
            </w14:solidFill>
          </w14:textFill>
        </w:rPr>
        <w:t>。</w:t>
      </w:r>
      <w:r>
        <w:rPr>
          <w:b/>
          <w:color w:val="000000" w:themeColor="text1"/>
          <w:szCs w:val="21"/>
          <w:u w:val="single"/>
          <w14:textFill>
            <w14:solidFill>
              <w14:schemeClr w14:val="tx1"/>
            </w14:solidFill>
          </w14:textFill>
        </w:rPr>
        <w:t>货物清单及明细报价详见附件1。</w:t>
      </w:r>
    </w:p>
    <w:p w14:paraId="2C9D598C">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2、下列文件为本合同不可分割部分：</w:t>
      </w:r>
    </w:p>
    <w:p w14:paraId="4A433C57">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①中标通知书；</w:t>
      </w:r>
    </w:p>
    <w:p w14:paraId="68D22513">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②乙方中标的投标书；</w:t>
      </w:r>
    </w:p>
    <w:p w14:paraId="4269EC93">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③招标文件；</w:t>
      </w:r>
    </w:p>
    <w:p w14:paraId="0A18257C">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④乙方在招投标过程中所作的其他承诺、声明、书面澄清等。</w:t>
      </w:r>
    </w:p>
    <w:p w14:paraId="5CDDCB9B">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二、价格与支付：</w:t>
      </w:r>
    </w:p>
    <w:p w14:paraId="068F61B2">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1、合同价格按此次中标价格执行，合同总金额为人民币________元，</w:t>
      </w:r>
      <w:r>
        <w:rPr>
          <w:color w:val="000000" w:themeColor="text1"/>
          <w:kern w:val="0"/>
          <w:szCs w:val="21"/>
          <w14:textFill>
            <w14:solidFill>
              <w14:schemeClr w14:val="tx1"/>
            </w14:solidFill>
          </w14:textFill>
        </w:rPr>
        <w:t>大写：</w:t>
      </w:r>
      <w:r>
        <w:rPr>
          <w:color w:val="000000" w:themeColor="text1"/>
          <w:szCs w:val="21"/>
          <w:u w:val="single"/>
          <w14:textFill>
            <w14:solidFill>
              <w14:schemeClr w14:val="tx1"/>
            </w14:solidFill>
          </w14:textFill>
        </w:rPr>
        <w:t xml:space="preserve">       （</w:t>
      </w:r>
      <w:r>
        <w:rPr>
          <w:color w:val="000000" w:themeColor="text1"/>
          <w:szCs w:val="21"/>
          <w:u w:val="single"/>
          <w:lang w:eastAsia="zh-Hans"/>
          <w14:textFill>
            <w14:solidFill>
              <w14:schemeClr w14:val="tx1"/>
            </w14:solidFill>
          </w14:textFill>
        </w:rPr>
        <w:t>含税）</w:t>
      </w:r>
      <w:r>
        <w:rPr>
          <w:color w:val="000000" w:themeColor="text1"/>
          <w:szCs w:val="21"/>
          <w14:textFill>
            <w14:solidFill>
              <w14:schemeClr w14:val="tx1"/>
            </w14:solidFill>
          </w14:textFill>
        </w:rPr>
        <w:t>招标总报价一次报定，包含主机、附（配）件、包装、运输、调试、保险等一切费用。</w:t>
      </w:r>
    </w:p>
    <w:p w14:paraId="484D00C9">
      <w:pPr>
        <w:spacing w:line="360" w:lineRule="auto"/>
        <w:ind w:firstLine="210" w:firstLineChars="100"/>
        <w:rPr>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2、</w:t>
      </w:r>
      <w:r>
        <w:rPr>
          <w:rFonts w:hint="eastAsia" w:ascii="宋体" w:hAnsi="宋体" w:cs="宋体"/>
          <w:b/>
          <w:bCs/>
          <w:color w:val="000000" w:themeColor="text1"/>
          <w:kern w:val="0"/>
          <w:szCs w:val="21"/>
          <w14:textFill>
            <w14:solidFill>
              <w14:schemeClr w14:val="tx1"/>
            </w14:solidFill>
          </w14:textFill>
        </w:rPr>
        <w:t>★</w:t>
      </w:r>
      <w:r>
        <w:rPr>
          <w:color w:val="000000" w:themeColor="text1"/>
          <w:szCs w:val="21"/>
          <w14:textFill>
            <w14:solidFill>
              <w14:schemeClr w14:val="tx1"/>
            </w14:solidFill>
          </w14:textFill>
        </w:rPr>
        <w:t>付款步骤：</w:t>
      </w:r>
      <w:r>
        <w:rPr>
          <w:color w:val="000000" w:themeColor="text1"/>
          <w:szCs w:val="21"/>
          <w:u w:val="single"/>
          <w14:textFill>
            <w14:solidFill>
              <w14:schemeClr w14:val="tx1"/>
            </w14:solidFill>
          </w14:textFill>
        </w:rPr>
        <w:t>合同签订生效后30日内，支付总货款的30%；货到验收合格交付需方使用，供方提供增值税专用发票后30日内支付剩余尾款。</w:t>
      </w:r>
    </w:p>
    <w:p w14:paraId="1B3F56E3">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每次付款前，乙方须提供相同金额的税务部门统一监制的正式增值税专用发票。</w:t>
      </w:r>
    </w:p>
    <w:p w14:paraId="47054348">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如因乙方延迟开票造成甲方延期付款的，甲方相应付款期限顺延。采购人原则上应当自收到</w:t>
      </w:r>
      <w:bookmarkStart w:id="34" w:name="OLE_LINK6"/>
      <w:r>
        <w:rPr>
          <w:color w:val="000000" w:themeColor="text1"/>
          <w:szCs w:val="21"/>
          <w14:textFill>
            <w14:solidFill>
              <w14:schemeClr w14:val="tx1"/>
            </w14:solidFill>
          </w14:textFill>
        </w:rPr>
        <w:t>发票后10个工作日内将资金支付到合同约定的供应商账户</w:t>
      </w:r>
      <w:bookmarkEnd w:id="34"/>
      <w:r>
        <w:rPr>
          <w:color w:val="000000" w:themeColor="text1"/>
          <w:szCs w:val="21"/>
          <w14:textFill>
            <w14:solidFill>
              <w14:schemeClr w14:val="tx1"/>
            </w14:solidFill>
          </w14:textFill>
        </w:rPr>
        <w:t>。</w:t>
      </w:r>
    </w:p>
    <w:p w14:paraId="076FC990">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3、付款方式：银行汇票或转账支票。</w:t>
      </w:r>
    </w:p>
    <w:p w14:paraId="5B4F7E92">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三、</w:t>
      </w:r>
      <w:r>
        <w:rPr>
          <w:rFonts w:hint="eastAsia" w:ascii="宋体" w:hAnsi="宋体" w:cs="宋体"/>
          <w:b/>
          <w:color w:val="000000" w:themeColor="text1"/>
          <w:szCs w:val="21"/>
          <w14:textFill>
            <w14:solidFill>
              <w14:schemeClr w14:val="tx1"/>
            </w14:solidFill>
          </w14:textFill>
        </w:rPr>
        <w:t>★</w:t>
      </w:r>
      <w:r>
        <w:rPr>
          <w:b/>
          <w:color w:val="000000" w:themeColor="text1"/>
          <w:szCs w:val="21"/>
          <w14:textFill>
            <w14:solidFill>
              <w14:schemeClr w14:val="tx1"/>
            </w14:solidFill>
          </w14:textFill>
        </w:rPr>
        <w:t>交付时间：</w:t>
      </w:r>
      <w:r>
        <w:rPr>
          <w:b/>
          <w:color w:val="000000" w:themeColor="text1"/>
          <w:szCs w:val="21"/>
          <w:u w:val="single"/>
          <w14:textFill>
            <w14:solidFill>
              <w14:schemeClr w14:val="tx1"/>
            </w14:solidFill>
          </w14:textFill>
        </w:rPr>
        <w:t>合同签订生效后</w:t>
      </w:r>
      <w:r>
        <w:rPr>
          <w:rFonts w:hint="eastAsia"/>
          <w:b/>
          <w:color w:val="000000" w:themeColor="text1"/>
          <w:szCs w:val="21"/>
          <w:u w:val="single"/>
          <w:lang w:eastAsia="zh-CN"/>
          <w14:textFill>
            <w14:solidFill>
              <w14:schemeClr w14:val="tx1"/>
            </w14:solidFill>
          </w14:textFill>
        </w:rPr>
        <w:t>30日历天</w:t>
      </w:r>
      <w:r>
        <w:rPr>
          <w:b/>
          <w:color w:val="000000" w:themeColor="text1"/>
          <w:szCs w:val="21"/>
          <w:u w:val="single"/>
          <w14:textFill>
            <w14:solidFill>
              <w14:schemeClr w14:val="tx1"/>
            </w14:solidFill>
          </w14:textFill>
        </w:rPr>
        <w:t>内完成供货、安装、调试，交付采购人使用。</w:t>
      </w:r>
    </w:p>
    <w:p w14:paraId="317D0C69">
      <w:pPr>
        <w:spacing w:line="380" w:lineRule="exact"/>
        <w:ind w:firstLine="422" w:firstLineChars="200"/>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交付地点：无锡市春新东路8号（无锡市检验检测认证研究院）</w:t>
      </w:r>
    </w:p>
    <w:p w14:paraId="05F17896">
      <w:pPr>
        <w:spacing w:line="360" w:lineRule="auto"/>
        <w:ind w:firstLine="422" w:firstLineChars="200"/>
        <w:rPr>
          <w:b/>
          <w:color w:val="000000" w:themeColor="text1"/>
          <w:szCs w:val="21"/>
          <w14:textFill>
            <w14:solidFill>
              <w14:schemeClr w14:val="tx1"/>
            </w14:solidFill>
          </w14:textFill>
        </w:rPr>
      </w:pPr>
      <w:r>
        <w:rPr>
          <w:b/>
          <w:color w:val="000000" w:themeColor="text1"/>
          <w:szCs w:val="21"/>
          <w14:textFill>
            <w14:solidFill>
              <w14:schemeClr w14:val="tx1"/>
            </w14:solidFill>
          </w14:textFill>
        </w:rPr>
        <w:t>货物运输与包装由乙方承担，乙方应提供符合要求的包装。如货运途中，货物毁损或灭失的，乙方应及时通知甲方并进行补齐，但交货期限不予顺延。商品包装、快递包装按《商品包装政府采购需求标准（试行）》《快递包装政府采购需求标准（试行）》执行。（详见《商品包装政府采购需求标准（试行）》《快递包装政府采购需求标准（试行）》的通知（财办库〔2020〕123号））</w:t>
      </w:r>
    </w:p>
    <w:p w14:paraId="52A12AB6">
      <w:pPr>
        <w:spacing w:line="360" w:lineRule="auto"/>
        <w:rPr>
          <w:color w:val="000000" w:themeColor="text1"/>
          <w:szCs w:val="21"/>
          <w14:textFill>
            <w14:solidFill>
              <w14:schemeClr w14:val="tx1"/>
            </w14:solidFill>
          </w14:textFill>
        </w:rPr>
      </w:pPr>
      <w:r>
        <w:rPr>
          <w:b/>
          <w:color w:val="000000" w:themeColor="text1"/>
          <w:szCs w:val="21"/>
          <w14:textFill>
            <w14:solidFill>
              <w14:schemeClr w14:val="tx1"/>
            </w14:solidFill>
          </w14:textFill>
        </w:rPr>
        <w:t>四、质量与验收</w:t>
      </w:r>
      <w:r>
        <w:rPr>
          <w:color w:val="000000" w:themeColor="text1"/>
          <w:szCs w:val="21"/>
          <w14:textFill>
            <w14:solidFill>
              <w14:schemeClr w14:val="tx1"/>
            </w14:solidFill>
          </w14:textFill>
        </w:rPr>
        <w:t>：</w:t>
      </w:r>
    </w:p>
    <w:p w14:paraId="385CF34D">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1、乙方应按招标书的有关规定提供合格货物；</w:t>
      </w:r>
    </w:p>
    <w:p w14:paraId="4DB1AFE6">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2、货物质量出现问题，乙方负责包修、包退、包换，费用由乙方承担；</w:t>
      </w:r>
    </w:p>
    <w:p w14:paraId="2DB52197">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3、货物的验收包括：数量、外观、质量、性能、质保单、包装和乙方承诺的其他指标；</w:t>
      </w:r>
    </w:p>
    <w:p w14:paraId="6FDC7321">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4、验收标准根据有关规定及技术要求，验收通过为准；</w:t>
      </w:r>
    </w:p>
    <w:p w14:paraId="23E92E2F">
      <w:pPr>
        <w:spacing w:line="360" w:lineRule="auto"/>
        <w:ind w:firstLine="210" w:firstLineChars="100"/>
        <w:rPr>
          <w:color w:val="000000" w:themeColor="text1"/>
          <w:szCs w:val="21"/>
          <w14:textFill>
            <w14:solidFill>
              <w14:schemeClr w14:val="tx1"/>
            </w14:solidFill>
          </w14:textFill>
        </w:rPr>
      </w:pPr>
      <w:r>
        <w:rPr>
          <w:color w:val="000000" w:themeColor="text1"/>
          <w:szCs w:val="21"/>
          <w14:textFill>
            <w14:solidFill>
              <w14:schemeClr w14:val="tx1"/>
            </w14:solidFill>
          </w14:textFill>
        </w:rPr>
        <w:t>5、乙方交付验收时应先用书面、电传等方式通知甲方，经甲方验收合格后，由甲方出具书面验收合格确认书。</w:t>
      </w:r>
    </w:p>
    <w:p w14:paraId="3F29A0B3">
      <w:pPr>
        <w:spacing w:line="38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五、</w:t>
      </w:r>
      <w:r>
        <w:rPr>
          <w:rFonts w:hint="eastAsia" w:ascii="宋体" w:hAnsi="宋体" w:cs="宋体"/>
          <w:b/>
          <w:bCs/>
          <w:color w:val="000000" w:themeColor="text1"/>
          <w:kern w:val="0"/>
          <w:szCs w:val="21"/>
          <w14:textFill>
            <w14:solidFill>
              <w14:schemeClr w14:val="tx1"/>
            </w14:solidFill>
          </w14:textFill>
        </w:rPr>
        <w:t>★</w:t>
      </w:r>
      <w:r>
        <w:rPr>
          <w:b/>
          <w:color w:val="000000" w:themeColor="text1"/>
          <w:szCs w:val="21"/>
          <w14:textFill>
            <w14:solidFill>
              <w14:schemeClr w14:val="tx1"/>
            </w14:solidFill>
          </w14:textFill>
        </w:rPr>
        <w:t>售后服务：</w:t>
      </w:r>
    </w:p>
    <w:p w14:paraId="20D563A3">
      <w:pPr>
        <w:spacing w:line="380" w:lineRule="exact"/>
        <w:ind w:firstLine="210" w:firstLineChars="100"/>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免费保修期：</w:t>
      </w:r>
      <w:r>
        <w:rPr>
          <w:color w:val="000000" w:themeColor="text1"/>
          <w:szCs w:val="21"/>
          <w:u w:val="single"/>
          <w14:textFill>
            <w14:solidFill>
              <w14:schemeClr w14:val="tx1"/>
            </w14:solidFill>
          </w14:textFill>
        </w:rPr>
        <w:t xml:space="preserve"> 详见第四章采购需求（不低于第四章标准） </w:t>
      </w:r>
      <w:r>
        <w:rPr>
          <w:color w:val="000000" w:themeColor="text1"/>
          <w:szCs w:val="21"/>
          <w:lang w:val="zh-CN"/>
          <w14:textFill>
            <w14:solidFill>
              <w14:schemeClr w14:val="tx1"/>
            </w14:solidFill>
          </w14:textFill>
        </w:rPr>
        <w:t>，验收合格之日起计算。</w:t>
      </w:r>
    </w:p>
    <w:p w14:paraId="72E4CCC0">
      <w:pPr>
        <w:spacing w:line="380" w:lineRule="exact"/>
        <w:ind w:firstLine="210" w:firstLineChars="100"/>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在质保期内，如非甲方原因损坏或出现性能不符要求等质量问题时，甲方可根据具体情况，有权要求乙方负责在甲方指定期限内修复、换货或退货，因修复、调换或退货而支付的实际费用由乙方承担，并且乙方还应承担给甲方造成的所有损失。如甲方要求乙方在指定期限内修复的，但乙方超过指定期限还未修复的，甲方有权自行修复或委托第三方修复，所花费用全部由乙方承担。对于修复或调换的产品，质量保证期限自修复完毕或调换之日起重新计算。</w:t>
      </w:r>
    </w:p>
    <w:p w14:paraId="6E446B36">
      <w:pPr>
        <w:spacing w:line="380" w:lineRule="exact"/>
        <w:ind w:firstLine="210" w:firstLineChars="100"/>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其他按照招标文件和乙方在投标书中承诺的服务执行。</w:t>
      </w:r>
    </w:p>
    <w:p w14:paraId="539A2301">
      <w:pPr>
        <w:spacing w:line="380" w:lineRule="exact"/>
        <w:ind w:firstLine="210" w:firstLineChars="100"/>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（乙方在投标书中承诺的服务优于上述标准的，以承诺的服务为准，未列明的按照招标文件和乙方在投标书中承诺的服务执行。签订时另行细化。）</w:t>
      </w:r>
    </w:p>
    <w:p w14:paraId="67FC4884">
      <w:pPr>
        <w:spacing w:line="38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六、违约责任：</w:t>
      </w:r>
    </w:p>
    <w:p w14:paraId="46DF164D">
      <w:pPr>
        <w:spacing w:line="380" w:lineRule="exact"/>
        <w:ind w:firstLine="210" w:firstLineChars="100"/>
        <w:rPr>
          <w:color w:val="000000" w:themeColor="text1"/>
          <w:szCs w:val="21"/>
          <w14:textFill>
            <w14:solidFill>
              <w14:schemeClr w14:val="tx1"/>
            </w14:solidFill>
          </w14:textFill>
        </w:rPr>
      </w:pPr>
      <w:r>
        <w:rPr>
          <w:color w:val="000000" w:themeColor="text1"/>
          <w:szCs w:val="21"/>
          <w:lang w:val="zh-CN"/>
          <w14:textFill>
            <w14:solidFill>
              <w14:schemeClr w14:val="tx1"/>
            </w14:solidFill>
          </w14:textFill>
        </w:rPr>
        <w:t>按招标文件的规定执行。（</w:t>
      </w:r>
      <w:r>
        <w:rPr>
          <w:color w:val="000000" w:themeColor="text1"/>
          <w:szCs w:val="21"/>
          <w14:textFill>
            <w14:solidFill>
              <w14:schemeClr w14:val="tx1"/>
            </w14:solidFill>
          </w14:textFill>
        </w:rPr>
        <w:t>乙方应严格履行其对售后服务的承诺，否则，应承担相应的违约责任。）</w:t>
      </w:r>
    </w:p>
    <w:p w14:paraId="0E264E67">
      <w:pPr>
        <w:spacing w:line="38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七、合同生效及其他：</w:t>
      </w:r>
    </w:p>
    <w:p w14:paraId="5EF2D969">
      <w:pPr>
        <w:spacing w:line="380" w:lineRule="exact"/>
        <w:ind w:firstLine="210" w:firstLineChars="100"/>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1、本协议书一式陆份，具有同等法律效力。供需双方各执贰份，市财政局政府采购管理处壹份、江苏省设备成套股份有限公司壹份。</w:t>
      </w:r>
    </w:p>
    <w:p w14:paraId="686A61C8">
      <w:pPr>
        <w:spacing w:line="380" w:lineRule="exact"/>
        <w:ind w:firstLine="210" w:firstLineChars="100"/>
        <w:rPr>
          <w:color w:val="000000" w:themeColor="text1"/>
          <w:szCs w:val="21"/>
          <w:lang w:val="zh-CN"/>
          <w14:textFill>
            <w14:solidFill>
              <w14:schemeClr w14:val="tx1"/>
            </w14:solidFill>
          </w14:textFill>
        </w:rPr>
      </w:pPr>
      <w:r>
        <w:rPr>
          <w:color w:val="000000" w:themeColor="text1"/>
          <w:szCs w:val="21"/>
          <w14:textFill>
            <w14:solidFill>
              <w14:schemeClr w14:val="tx1"/>
            </w14:solidFill>
          </w14:textFill>
        </w:rPr>
        <w:t>2、</w:t>
      </w:r>
      <w:r>
        <w:rPr>
          <w:color w:val="000000" w:themeColor="text1"/>
          <w:szCs w:val="21"/>
          <w:lang w:val="zh-CN"/>
          <w14:textFill>
            <w14:solidFill>
              <w14:schemeClr w14:val="tx1"/>
            </w14:solidFill>
          </w14:textFill>
        </w:rPr>
        <w:t>本协议书经双方代表签字并加盖单位公章后生效。合同在执行过程中出现的未尽事宜，双方在不违背本合同和招标文件的原则下协商解决，协商结果以书面形式盖章记录在案，作为本合同的附件，与本合同具有同等效力，但须向市财政局政府采购管理处提交一份备存。</w:t>
      </w:r>
    </w:p>
    <w:p w14:paraId="33C3052D">
      <w:pPr>
        <w:spacing w:line="380" w:lineRule="exact"/>
        <w:ind w:firstLine="210" w:firstLineChars="100"/>
        <w:rPr>
          <w:color w:val="000000" w:themeColor="text1"/>
          <w:szCs w:val="21"/>
          <w14:textFill>
            <w14:solidFill>
              <w14:schemeClr w14:val="tx1"/>
            </w14:solidFill>
          </w14:textFill>
        </w:rPr>
      </w:pPr>
    </w:p>
    <w:p w14:paraId="13568F6B">
      <w:pPr>
        <w:spacing w:line="440" w:lineRule="exact"/>
        <w:rPr>
          <w:bCs/>
          <w:color w:val="000000" w:themeColor="text1"/>
          <w:szCs w:val="21"/>
          <w:u w:val="single"/>
          <w14:textFill>
            <w14:solidFill>
              <w14:schemeClr w14:val="tx1"/>
            </w14:solidFill>
          </w14:textFill>
        </w:rPr>
      </w:pPr>
      <w:r>
        <w:rPr>
          <w:bCs/>
          <w:color w:val="000000" w:themeColor="text1"/>
          <w:szCs w:val="21"/>
          <w14:textFill>
            <w14:solidFill>
              <w14:schemeClr w14:val="tx1"/>
            </w14:solidFill>
          </w14:textFill>
        </w:rPr>
        <w:t>甲方（采购人）：</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（盖章）   乙方（中标方）：</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（盖章）</w:t>
      </w:r>
    </w:p>
    <w:p w14:paraId="0D6FCFC3">
      <w:pPr>
        <w:spacing w:line="440" w:lineRule="exact"/>
        <w:rPr>
          <w:bCs/>
          <w:color w:val="000000" w:themeColor="text1"/>
          <w:szCs w:val="21"/>
          <w:u w:val="single"/>
          <w14:textFill>
            <w14:solidFill>
              <w14:schemeClr w14:val="tx1"/>
            </w14:solidFill>
          </w14:textFill>
        </w:rPr>
      </w:pPr>
      <w:r>
        <w:rPr>
          <w:bCs/>
          <w:color w:val="000000" w:themeColor="text1"/>
          <w:szCs w:val="21"/>
          <w14:textFill>
            <w14:solidFill>
              <w14:schemeClr w14:val="tx1"/>
            </w14:solidFill>
          </w14:textFill>
        </w:rPr>
        <w:t>地址：</w:t>
      </w:r>
      <w:bookmarkStart w:id="35" w:name="_Hlk110258662"/>
      <w:r>
        <w:rPr>
          <w:bCs/>
          <w:color w:val="000000" w:themeColor="text1"/>
          <w:szCs w:val="21"/>
          <w:u w:val="single"/>
          <w14:textFill>
            <w14:solidFill>
              <w14:schemeClr w14:val="tx1"/>
            </w14:solidFill>
          </w14:textFill>
        </w:rPr>
        <w:t xml:space="preserve">     </w:t>
      </w:r>
      <w:bookmarkEnd w:id="35"/>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    地址：</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 </w:t>
      </w:r>
      <w:r>
        <w:rPr>
          <w:bCs/>
          <w:color w:val="000000" w:themeColor="text1"/>
          <w:szCs w:val="21"/>
          <w:u w:val="single" w:color="000000" w:themeColor="text1"/>
          <w14:textFill>
            <w14:solidFill>
              <w14:schemeClr w14:val="tx1"/>
            </w14:solidFill>
          </w14:textFill>
        </w:rPr>
        <w:t xml:space="preserve">  </w:t>
      </w:r>
    </w:p>
    <w:p w14:paraId="1266C88D">
      <w:pPr>
        <w:spacing w:line="440" w:lineRule="exact"/>
        <w:rPr>
          <w:bCs/>
          <w:color w:val="000000" w:themeColor="text1"/>
          <w:szCs w:val="21"/>
          <w:u w:val="single" w:color="000000" w:themeColor="text1"/>
          <w14:textFill>
            <w14:solidFill>
              <w14:schemeClr w14:val="tx1"/>
            </w14:solidFill>
          </w14:textFill>
        </w:rPr>
      </w:pPr>
      <w:r>
        <w:rPr>
          <w:bCs/>
          <w:color w:val="000000" w:themeColor="text1"/>
          <w:szCs w:val="21"/>
          <w14:textFill>
            <w14:solidFill>
              <w14:schemeClr w14:val="tx1"/>
            </w14:solidFill>
          </w14:textFill>
        </w:rPr>
        <w:t>法定（授权）代表人：</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    法定（授权）代表人：</w:t>
      </w:r>
      <w:r>
        <w:rPr>
          <w:bCs/>
          <w:color w:val="000000" w:themeColor="text1"/>
          <w:szCs w:val="21"/>
          <w:u w:val="single" w:color="000000" w:themeColor="text1"/>
          <w14:textFill>
            <w14:solidFill>
              <w14:schemeClr w14:val="tx1"/>
            </w14:solidFill>
          </w14:textFill>
        </w:rPr>
        <w:t xml:space="preserve">      </w:t>
      </w:r>
    </w:p>
    <w:p w14:paraId="5FCFD770">
      <w:pPr>
        <w:spacing w:line="440" w:lineRule="exact"/>
        <w:rPr>
          <w:bCs/>
          <w:color w:val="000000" w:themeColor="text1"/>
          <w:szCs w:val="21"/>
          <w14:textFill>
            <w14:solidFill>
              <w14:schemeClr w14:val="tx1"/>
            </w14:solidFill>
          </w14:textFill>
        </w:rPr>
      </w:pP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年</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月</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日               </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年</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月</w:t>
      </w:r>
      <w:r>
        <w:rPr>
          <w:bCs/>
          <w:color w:val="000000" w:themeColor="text1"/>
          <w:szCs w:val="21"/>
          <w:u w:val="single"/>
          <w14:textFill>
            <w14:solidFill>
              <w14:schemeClr w14:val="tx1"/>
            </w14:solidFill>
          </w14:textFill>
        </w:rPr>
        <w:t xml:space="preserve">       </w:t>
      </w:r>
      <w:r>
        <w:rPr>
          <w:bCs/>
          <w:color w:val="000000" w:themeColor="text1"/>
          <w:szCs w:val="21"/>
          <w14:textFill>
            <w14:solidFill>
              <w14:schemeClr w14:val="tx1"/>
            </w14:solidFill>
          </w14:textFill>
        </w:rPr>
        <w:t xml:space="preserve">日 </w:t>
      </w:r>
    </w:p>
    <w:p w14:paraId="582BFD42">
      <w:pPr>
        <w:spacing w:line="440" w:lineRule="exact"/>
        <w:jc w:val="lef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中标方户名：                                 </w:t>
      </w:r>
    </w:p>
    <w:p w14:paraId="52504BC5">
      <w:pPr>
        <w:spacing w:line="440" w:lineRule="exact"/>
        <w:jc w:val="lef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中标方开户银行：                                   </w:t>
      </w:r>
    </w:p>
    <w:p w14:paraId="46F13C8B">
      <w:pPr>
        <w:widowControl/>
        <w:spacing w:after="0" w:line="360" w:lineRule="auto"/>
        <w:rPr>
          <w:bCs/>
          <w:color w:val="000000" w:themeColor="text1"/>
          <w:szCs w:val="21"/>
          <w:u w:val="single"/>
          <w:lang w:bidi="ar"/>
          <w14:textFill>
            <w14:solidFill>
              <w14:schemeClr w14:val="tx1"/>
            </w14:solidFill>
          </w14:textFill>
        </w:rPr>
      </w:pPr>
      <w:r>
        <w:rPr>
          <w:color w:val="000000" w:themeColor="text1"/>
          <w:szCs w:val="21"/>
          <w:lang w:val="zh-CN"/>
          <w14:textFill>
            <w14:solidFill>
              <w14:schemeClr w14:val="tx1"/>
            </w14:solidFill>
          </w14:textFill>
        </w:rPr>
        <w:t>中标方账号：</w:t>
      </w:r>
      <w:r>
        <w:rPr>
          <w:bCs/>
          <w:color w:val="000000" w:themeColor="text1"/>
          <w:szCs w:val="21"/>
          <w:u w:val="single"/>
          <w:lang w:bidi="ar"/>
          <w14:textFill>
            <w14:solidFill>
              <w14:schemeClr w14:val="tx1"/>
            </w14:solidFill>
          </w14:textFill>
        </w:rPr>
        <w:t xml:space="preserve"> </w:t>
      </w:r>
    </w:p>
    <w:p w14:paraId="074CC6DD">
      <w:pPr>
        <w:widowControl/>
        <w:spacing w:after="0" w:line="360" w:lineRule="auto"/>
        <w:rPr>
          <w:b/>
          <w:color w:val="000000" w:themeColor="text1"/>
          <w:sz w:val="28"/>
          <w:szCs w:val="28"/>
          <w:u w:val="single"/>
          <w:lang w:bidi="ar"/>
          <w14:textFill>
            <w14:solidFill>
              <w14:schemeClr w14:val="tx1"/>
            </w14:solidFill>
          </w14:textFill>
        </w:rPr>
      </w:pPr>
      <w:r>
        <w:rPr>
          <w:b/>
          <w:color w:val="000000" w:themeColor="text1"/>
          <w:sz w:val="28"/>
          <w:szCs w:val="28"/>
          <w:u w:val="single"/>
          <w:lang w:bidi="ar"/>
          <w14:textFill>
            <w14:solidFill>
              <w14:schemeClr w14:val="tx1"/>
            </w14:solidFill>
          </w14:textFill>
        </w:rPr>
        <w:t>附件1，货物清单及明细报价</w:t>
      </w:r>
    </w:p>
    <w:tbl>
      <w:tblPr>
        <w:tblStyle w:val="42"/>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193"/>
        <w:gridCol w:w="967"/>
        <w:gridCol w:w="1159"/>
        <w:gridCol w:w="709"/>
        <w:gridCol w:w="708"/>
        <w:gridCol w:w="1110"/>
        <w:gridCol w:w="1134"/>
        <w:gridCol w:w="854"/>
      </w:tblGrid>
      <w:tr w14:paraId="5C6B9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12" w:type="dxa"/>
            <w:vAlign w:val="center"/>
          </w:tcPr>
          <w:p w14:paraId="64128737">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序号</w:t>
            </w:r>
          </w:p>
        </w:tc>
        <w:tc>
          <w:tcPr>
            <w:tcW w:w="1193" w:type="dxa"/>
            <w:vAlign w:val="center"/>
          </w:tcPr>
          <w:p w14:paraId="2952A8D3">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名称</w:t>
            </w:r>
          </w:p>
        </w:tc>
        <w:tc>
          <w:tcPr>
            <w:tcW w:w="967" w:type="dxa"/>
            <w:vAlign w:val="center"/>
          </w:tcPr>
          <w:p w14:paraId="21E811A0">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制造商名称</w:t>
            </w:r>
          </w:p>
        </w:tc>
        <w:tc>
          <w:tcPr>
            <w:tcW w:w="1159" w:type="dxa"/>
            <w:vAlign w:val="center"/>
          </w:tcPr>
          <w:p w14:paraId="017D83B1">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型号规格</w:t>
            </w:r>
          </w:p>
        </w:tc>
        <w:tc>
          <w:tcPr>
            <w:tcW w:w="709" w:type="dxa"/>
            <w:vAlign w:val="center"/>
          </w:tcPr>
          <w:p w14:paraId="7A68780A">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单位</w:t>
            </w:r>
          </w:p>
        </w:tc>
        <w:tc>
          <w:tcPr>
            <w:tcW w:w="708" w:type="dxa"/>
            <w:vAlign w:val="center"/>
          </w:tcPr>
          <w:p w14:paraId="703A6131">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数量</w:t>
            </w:r>
          </w:p>
        </w:tc>
        <w:tc>
          <w:tcPr>
            <w:tcW w:w="1110" w:type="dxa"/>
            <w:vAlign w:val="center"/>
          </w:tcPr>
          <w:p w14:paraId="23BABDD3">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单价</w:t>
            </w:r>
          </w:p>
        </w:tc>
        <w:tc>
          <w:tcPr>
            <w:tcW w:w="1134" w:type="dxa"/>
            <w:vAlign w:val="center"/>
          </w:tcPr>
          <w:p w14:paraId="159F2FB5">
            <w:pPr>
              <w:rPr>
                <w:color w:val="000000" w:themeColor="text1"/>
                <w:kern w:val="0"/>
                <w:szCs w:val="21"/>
                <w14:textFill>
                  <w14:solidFill>
                    <w14:schemeClr w14:val="tx1"/>
                  </w14:solidFill>
                </w14:textFill>
              </w:rPr>
            </w:pPr>
            <w:r>
              <w:rPr>
                <w:color w:val="000000" w:themeColor="text1"/>
                <w:szCs w:val="21"/>
                <w14:textFill>
                  <w14:solidFill>
                    <w14:schemeClr w14:val="tx1"/>
                  </w14:solidFill>
                </w14:textFill>
              </w:rPr>
              <w:t>合价</w:t>
            </w:r>
          </w:p>
        </w:tc>
        <w:tc>
          <w:tcPr>
            <w:tcW w:w="854" w:type="dxa"/>
            <w:vAlign w:val="center"/>
          </w:tcPr>
          <w:p w14:paraId="0D1152E2">
            <w:pPr>
              <w:widowControl/>
              <w:jc w:val="center"/>
              <w:rPr>
                <w:color w:val="000000" w:themeColor="text1"/>
                <w:kern w:val="0"/>
                <w:szCs w:val="21"/>
                <w14:textFill>
                  <w14:solidFill>
                    <w14:schemeClr w14:val="tx1"/>
                  </w14:solidFill>
                </w14:textFill>
              </w:rPr>
            </w:pPr>
          </w:p>
        </w:tc>
      </w:tr>
      <w:tr w14:paraId="65529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127D2FD5">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w:t>
            </w:r>
          </w:p>
        </w:tc>
        <w:tc>
          <w:tcPr>
            <w:tcW w:w="1193" w:type="dxa"/>
            <w:vAlign w:val="center"/>
          </w:tcPr>
          <w:p w14:paraId="25945E74">
            <w:pPr>
              <w:widowControl/>
              <w:rPr>
                <w:color w:val="000000" w:themeColor="text1"/>
                <w:kern w:val="0"/>
                <w:szCs w:val="21"/>
                <w14:textFill>
                  <w14:solidFill>
                    <w14:schemeClr w14:val="tx1"/>
                  </w14:solidFill>
                </w14:textFill>
              </w:rPr>
            </w:pPr>
          </w:p>
        </w:tc>
        <w:tc>
          <w:tcPr>
            <w:tcW w:w="967" w:type="dxa"/>
            <w:vAlign w:val="center"/>
          </w:tcPr>
          <w:p w14:paraId="4DF46C9B">
            <w:pPr>
              <w:widowControl/>
              <w:rPr>
                <w:color w:val="000000" w:themeColor="text1"/>
                <w:kern w:val="0"/>
                <w:szCs w:val="21"/>
                <w14:textFill>
                  <w14:solidFill>
                    <w14:schemeClr w14:val="tx1"/>
                  </w14:solidFill>
                </w14:textFill>
              </w:rPr>
            </w:pPr>
          </w:p>
        </w:tc>
        <w:tc>
          <w:tcPr>
            <w:tcW w:w="1159" w:type="dxa"/>
            <w:vAlign w:val="center"/>
          </w:tcPr>
          <w:p w14:paraId="4943ECB9">
            <w:pPr>
              <w:widowControl/>
              <w:rPr>
                <w:color w:val="000000" w:themeColor="text1"/>
                <w:kern w:val="0"/>
                <w:szCs w:val="21"/>
                <w14:textFill>
                  <w14:solidFill>
                    <w14:schemeClr w14:val="tx1"/>
                  </w14:solidFill>
                </w14:textFill>
              </w:rPr>
            </w:pPr>
          </w:p>
        </w:tc>
        <w:tc>
          <w:tcPr>
            <w:tcW w:w="709" w:type="dxa"/>
            <w:vAlign w:val="center"/>
          </w:tcPr>
          <w:p w14:paraId="37D4043B">
            <w:pPr>
              <w:widowControl/>
              <w:rPr>
                <w:color w:val="000000" w:themeColor="text1"/>
                <w:kern w:val="0"/>
                <w:szCs w:val="21"/>
                <w14:textFill>
                  <w14:solidFill>
                    <w14:schemeClr w14:val="tx1"/>
                  </w14:solidFill>
                </w14:textFill>
              </w:rPr>
            </w:pPr>
          </w:p>
        </w:tc>
        <w:tc>
          <w:tcPr>
            <w:tcW w:w="708" w:type="dxa"/>
            <w:vAlign w:val="center"/>
          </w:tcPr>
          <w:p w14:paraId="52442684">
            <w:pPr>
              <w:widowControl/>
              <w:rPr>
                <w:color w:val="000000" w:themeColor="text1"/>
                <w:kern w:val="0"/>
                <w:szCs w:val="21"/>
                <w14:textFill>
                  <w14:solidFill>
                    <w14:schemeClr w14:val="tx1"/>
                  </w14:solidFill>
                </w14:textFill>
              </w:rPr>
            </w:pPr>
          </w:p>
        </w:tc>
        <w:tc>
          <w:tcPr>
            <w:tcW w:w="1110" w:type="dxa"/>
            <w:vAlign w:val="center"/>
          </w:tcPr>
          <w:p w14:paraId="5C645934">
            <w:pPr>
              <w:widowControl/>
              <w:rPr>
                <w:color w:val="000000" w:themeColor="text1"/>
                <w:kern w:val="0"/>
                <w:szCs w:val="21"/>
                <w14:textFill>
                  <w14:solidFill>
                    <w14:schemeClr w14:val="tx1"/>
                  </w14:solidFill>
                </w14:textFill>
              </w:rPr>
            </w:pPr>
          </w:p>
        </w:tc>
        <w:tc>
          <w:tcPr>
            <w:tcW w:w="1134" w:type="dxa"/>
            <w:vAlign w:val="center"/>
          </w:tcPr>
          <w:p w14:paraId="02CF0E9E">
            <w:pPr>
              <w:widowControl/>
              <w:rPr>
                <w:color w:val="000000" w:themeColor="text1"/>
                <w:kern w:val="0"/>
                <w:szCs w:val="21"/>
                <w14:textFill>
                  <w14:solidFill>
                    <w14:schemeClr w14:val="tx1"/>
                  </w14:solidFill>
                </w14:textFill>
              </w:rPr>
            </w:pPr>
          </w:p>
        </w:tc>
        <w:tc>
          <w:tcPr>
            <w:tcW w:w="854" w:type="dxa"/>
            <w:vAlign w:val="center"/>
          </w:tcPr>
          <w:p w14:paraId="7F3DDDBE">
            <w:pPr>
              <w:widowControl/>
              <w:rPr>
                <w:color w:val="000000" w:themeColor="text1"/>
                <w:kern w:val="0"/>
                <w:szCs w:val="21"/>
                <w14:textFill>
                  <w14:solidFill>
                    <w14:schemeClr w14:val="tx1"/>
                  </w14:solidFill>
                </w14:textFill>
              </w:rPr>
            </w:pPr>
          </w:p>
        </w:tc>
      </w:tr>
      <w:tr w14:paraId="26129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3A378555">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w:t>
            </w:r>
          </w:p>
        </w:tc>
        <w:tc>
          <w:tcPr>
            <w:tcW w:w="1193" w:type="dxa"/>
            <w:vAlign w:val="center"/>
          </w:tcPr>
          <w:p w14:paraId="628BD1FE">
            <w:pPr>
              <w:widowControl/>
              <w:rPr>
                <w:color w:val="000000" w:themeColor="text1"/>
                <w:kern w:val="0"/>
                <w:szCs w:val="21"/>
                <w14:textFill>
                  <w14:solidFill>
                    <w14:schemeClr w14:val="tx1"/>
                  </w14:solidFill>
                </w14:textFill>
              </w:rPr>
            </w:pPr>
          </w:p>
        </w:tc>
        <w:tc>
          <w:tcPr>
            <w:tcW w:w="967" w:type="dxa"/>
            <w:vAlign w:val="center"/>
          </w:tcPr>
          <w:p w14:paraId="3E661B1B">
            <w:pPr>
              <w:widowControl/>
              <w:rPr>
                <w:color w:val="000000" w:themeColor="text1"/>
                <w:kern w:val="0"/>
                <w:szCs w:val="21"/>
                <w14:textFill>
                  <w14:solidFill>
                    <w14:schemeClr w14:val="tx1"/>
                  </w14:solidFill>
                </w14:textFill>
              </w:rPr>
            </w:pPr>
          </w:p>
        </w:tc>
        <w:tc>
          <w:tcPr>
            <w:tcW w:w="1159" w:type="dxa"/>
            <w:vAlign w:val="center"/>
          </w:tcPr>
          <w:p w14:paraId="6F40CE72">
            <w:pPr>
              <w:widowControl/>
              <w:rPr>
                <w:color w:val="000000" w:themeColor="text1"/>
                <w:kern w:val="0"/>
                <w:szCs w:val="21"/>
                <w14:textFill>
                  <w14:solidFill>
                    <w14:schemeClr w14:val="tx1"/>
                  </w14:solidFill>
                </w14:textFill>
              </w:rPr>
            </w:pPr>
          </w:p>
        </w:tc>
        <w:tc>
          <w:tcPr>
            <w:tcW w:w="709" w:type="dxa"/>
          </w:tcPr>
          <w:p w14:paraId="6C4156AD">
            <w:pPr>
              <w:rPr>
                <w:color w:val="000000" w:themeColor="text1"/>
                <w14:textFill>
                  <w14:solidFill>
                    <w14:schemeClr w14:val="tx1"/>
                  </w14:solidFill>
                </w14:textFill>
              </w:rPr>
            </w:pPr>
          </w:p>
        </w:tc>
        <w:tc>
          <w:tcPr>
            <w:tcW w:w="708" w:type="dxa"/>
          </w:tcPr>
          <w:p w14:paraId="0618B86D">
            <w:pPr>
              <w:rPr>
                <w:color w:val="000000" w:themeColor="text1"/>
                <w14:textFill>
                  <w14:solidFill>
                    <w14:schemeClr w14:val="tx1"/>
                  </w14:solidFill>
                </w14:textFill>
              </w:rPr>
            </w:pPr>
          </w:p>
        </w:tc>
        <w:tc>
          <w:tcPr>
            <w:tcW w:w="1110" w:type="dxa"/>
            <w:vAlign w:val="center"/>
          </w:tcPr>
          <w:p w14:paraId="36887BED">
            <w:pPr>
              <w:widowControl/>
              <w:rPr>
                <w:color w:val="000000" w:themeColor="text1"/>
                <w:kern w:val="0"/>
                <w:szCs w:val="21"/>
                <w14:textFill>
                  <w14:solidFill>
                    <w14:schemeClr w14:val="tx1"/>
                  </w14:solidFill>
                </w14:textFill>
              </w:rPr>
            </w:pPr>
          </w:p>
        </w:tc>
        <w:tc>
          <w:tcPr>
            <w:tcW w:w="1134" w:type="dxa"/>
            <w:vAlign w:val="center"/>
          </w:tcPr>
          <w:p w14:paraId="314979A6">
            <w:pPr>
              <w:widowControl/>
              <w:rPr>
                <w:color w:val="000000" w:themeColor="text1"/>
                <w:kern w:val="0"/>
                <w:szCs w:val="21"/>
                <w14:textFill>
                  <w14:solidFill>
                    <w14:schemeClr w14:val="tx1"/>
                  </w14:solidFill>
                </w14:textFill>
              </w:rPr>
            </w:pPr>
          </w:p>
        </w:tc>
        <w:tc>
          <w:tcPr>
            <w:tcW w:w="854" w:type="dxa"/>
            <w:vAlign w:val="center"/>
          </w:tcPr>
          <w:p w14:paraId="441A2074">
            <w:pPr>
              <w:widowControl/>
              <w:rPr>
                <w:color w:val="000000" w:themeColor="text1"/>
                <w:kern w:val="0"/>
                <w:szCs w:val="21"/>
                <w14:textFill>
                  <w14:solidFill>
                    <w14:schemeClr w14:val="tx1"/>
                  </w14:solidFill>
                </w14:textFill>
              </w:rPr>
            </w:pPr>
          </w:p>
        </w:tc>
      </w:tr>
      <w:tr w14:paraId="1F381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221FFB60">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3</w:t>
            </w:r>
          </w:p>
        </w:tc>
        <w:tc>
          <w:tcPr>
            <w:tcW w:w="1193" w:type="dxa"/>
            <w:vAlign w:val="center"/>
          </w:tcPr>
          <w:p w14:paraId="7988B084">
            <w:pPr>
              <w:widowControl/>
              <w:rPr>
                <w:color w:val="000000" w:themeColor="text1"/>
                <w:kern w:val="0"/>
                <w:szCs w:val="21"/>
                <w14:textFill>
                  <w14:solidFill>
                    <w14:schemeClr w14:val="tx1"/>
                  </w14:solidFill>
                </w14:textFill>
              </w:rPr>
            </w:pPr>
          </w:p>
        </w:tc>
        <w:tc>
          <w:tcPr>
            <w:tcW w:w="967" w:type="dxa"/>
            <w:vAlign w:val="center"/>
          </w:tcPr>
          <w:p w14:paraId="7BCE57F3">
            <w:pPr>
              <w:widowControl/>
              <w:rPr>
                <w:color w:val="000000" w:themeColor="text1"/>
                <w:kern w:val="0"/>
                <w:szCs w:val="21"/>
                <w14:textFill>
                  <w14:solidFill>
                    <w14:schemeClr w14:val="tx1"/>
                  </w14:solidFill>
                </w14:textFill>
              </w:rPr>
            </w:pPr>
          </w:p>
        </w:tc>
        <w:tc>
          <w:tcPr>
            <w:tcW w:w="1159" w:type="dxa"/>
            <w:vAlign w:val="center"/>
          </w:tcPr>
          <w:p w14:paraId="3E4BE1A0">
            <w:pPr>
              <w:widowControl/>
              <w:rPr>
                <w:color w:val="000000" w:themeColor="text1"/>
                <w:kern w:val="0"/>
                <w:szCs w:val="21"/>
                <w14:textFill>
                  <w14:solidFill>
                    <w14:schemeClr w14:val="tx1"/>
                  </w14:solidFill>
                </w14:textFill>
              </w:rPr>
            </w:pPr>
          </w:p>
        </w:tc>
        <w:tc>
          <w:tcPr>
            <w:tcW w:w="709" w:type="dxa"/>
          </w:tcPr>
          <w:p w14:paraId="586F3F5B">
            <w:pPr>
              <w:rPr>
                <w:color w:val="000000" w:themeColor="text1"/>
                <w14:textFill>
                  <w14:solidFill>
                    <w14:schemeClr w14:val="tx1"/>
                  </w14:solidFill>
                </w14:textFill>
              </w:rPr>
            </w:pPr>
          </w:p>
        </w:tc>
        <w:tc>
          <w:tcPr>
            <w:tcW w:w="708" w:type="dxa"/>
          </w:tcPr>
          <w:p w14:paraId="4B850A60">
            <w:pPr>
              <w:rPr>
                <w:color w:val="000000" w:themeColor="text1"/>
                <w14:textFill>
                  <w14:solidFill>
                    <w14:schemeClr w14:val="tx1"/>
                  </w14:solidFill>
                </w14:textFill>
              </w:rPr>
            </w:pPr>
          </w:p>
        </w:tc>
        <w:tc>
          <w:tcPr>
            <w:tcW w:w="1110" w:type="dxa"/>
            <w:vAlign w:val="center"/>
          </w:tcPr>
          <w:p w14:paraId="73FC8B9B">
            <w:pPr>
              <w:widowControl/>
              <w:rPr>
                <w:color w:val="000000" w:themeColor="text1"/>
                <w:kern w:val="0"/>
                <w:szCs w:val="21"/>
                <w14:textFill>
                  <w14:solidFill>
                    <w14:schemeClr w14:val="tx1"/>
                  </w14:solidFill>
                </w14:textFill>
              </w:rPr>
            </w:pPr>
          </w:p>
        </w:tc>
        <w:tc>
          <w:tcPr>
            <w:tcW w:w="1134" w:type="dxa"/>
            <w:vAlign w:val="center"/>
          </w:tcPr>
          <w:p w14:paraId="3258AEC1">
            <w:pPr>
              <w:widowControl/>
              <w:rPr>
                <w:color w:val="000000" w:themeColor="text1"/>
                <w:kern w:val="0"/>
                <w:szCs w:val="21"/>
                <w14:textFill>
                  <w14:solidFill>
                    <w14:schemeClr w14:val="tx1"/>
                  </w14:solidFill>
                </w14:textFill>
              </w:rPr>
            </w:pPr>
          </w:p>
        </w:tc>
        <w:tc>
          <w:tcPr>
            <w:tcW w:w="854" w:type="dxa"/>
            <w:vAlign w:val="center"/>
          </w:tcPr>
          <w:p w14:paraId="745EE137">
            <w:pPr>
              <w:widowControl/>
              <w:rPr>
                <w:color w:val="000000" w:themeColor="text1"/>
                <w:kern w:val="0"/>
                <w:szCs w:val="21"/>
                <w14:textFill>
                  <w14:solidFill>
                    <w14:schemeClr w14:val="tx1"/>
                  </w14:solidFill>
                </w14:textFill>
              </w:rPr>
            </w:pPr>
          </w:p>
        </w:tc>
      </w:tr>
      <w:tr w14:paraId="0719E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812" w:type="dxa"/>
            <w:vAlign w:val="center"/>
          </w:tcPr>
          <w:p w14:paraId="49037FCE">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w:t>
            </w:r>
          </w:p>
        </w:tc>
        <w:tc>
          <w:tcPr>
            <w:tcW w:w="1193" w:type="dxa"/>
            <w:vAlign w:val="center"/>
          </w:tcPr>
          <w:p w14:paraId="4A64BB88">
            <w:pPr>
              <w:widowControl/>
              <w:rPr>
                <w:color w:val="000000" w:themeColor="text1"/>
                <w:kern w:val="0"/>
                <w:szCs w:val="21"/>
                <w14:textFill>
                  <w14:solidFill>
                    <w14:schemeClr w14:val="tx1"/>
                  </w14:solidFill>
                </w14:textFill>
              </w:rPr>
            </w:pPr>
          </w:p>
        </w:tc>
        <w:tc>
          <w:tcPr>
            <w:tcW w:w="967" w:type="dxa"/>
            <w:vAlign w:val="center"/>
          </w:tcPr>
          <w:p w14:paraId="41CBCED6">
            <w:pPr>
              <w:widowControl/>
              <w:rPr>
                <w:color w:val="000000" w:themeColor="text1"/>
                <w:kern w:val="0"/>
                <w:szCs w:val="21"/>
                <w14:textFill>
                  <w14:solidFill>
                    <w14:schemeClr w14:val="tx1"/>
                  </w14:solidFill>
                </w14:textFill>
              </w:rPr>
            </w:pPr>
          </w:p>
        </w:tc>
        <w:tc>
          <w:tcPr>
            <w:tcW w:w="1159" w:type="dxa"/>
            <w:vAlign w:val="center"/>
          </w:tcPr>
          <w:p w14:paraId="75F08A4C">
            <w:pPr>
              <w:widowControl/>
              <w:rPr>
                <w:color w:val="000000" w:themeColor="text1"/>
                <w:kern w:val="0"/>
                <w:szCs w:val="21"/>
                <w14:textFill>
                  <w14:solidFill>
                    <w14:schemeClr w14:val="tx1"/>
                  </w14:solidFill>
                </w14:textFill>
              </w:rPr>
            </w:pPr>
          </w:p>
        </w:tc>
        <w:tc>
          <w:tcPr>
            <w:tcW w:w="709" w:type="dxa"/>
          </w:tcPr>
          <w:p w14:paraId="66D60A87">
            <w:pPr>
              <w:rPr>
                <w:color w:val="000000" w:themeColor="text1"/>
                <w14:textFill>
                  <w14:solidFill>
                    <w14:schemeClr w14:val="tx1"/>
                  </w14:solidFill>
                </w14:textFill>
              </w:rPr>
            </w:pPr>
          </w:p>
        </w:tc>
        <w:tc>
          <w:tcPr>
            <w:tcW w:w="708" w:type="dxa"/>
          </w:tcPr>
          <w:p w14:paraId="15831561">
            <w:pPr>
              <w:rPr>
                <w:color w:val="000000" w:themeColor="text1"/>
                <w14:textFill>
                  <w14:solidFill>
                    <w14:schemeClr w14:val="tx1"/>
                  </w14:solidFill>
                </w14:textFill>
              </w:rPr>
            </w:pPr>
          </w:p>
        </w:tc>
        <w:tc>
          <w:tcPr>
            <w:tcW w:w="1110" w:type="dxa"/>
            <w:vAlign w:val="center"/>
          </w:tcPr>
          <w:p w14:paraId="35BDEF4D">
            <w:pPr>
              <w:widowControl/>
              <w:rPr>
                <w:color w:val="000000" w:themeColor="text1"/>
                <w:kern w:val="0"/>
                <w:szCs w:val="21"/>
                <w14:textFill>
                  <w14:solidFill>
                    <w14:schemeClr w14:val="tx1"/>
                  </w14:solidFill>
                </w14:textFill>
              </w:rPr>
            </w:pPr>
          </w:p>
        </w:tc>
        <w:tc>
          <w:tcPr>
            <w:tcW w:w="1134" w:type="dxa"/>
            <w:vAlign w:val="center"/>
          </w:tcPr>
          <w:p w14:paraId="264127C6">
            <w:pPr>
              <w:widowControl/>
              <w:rPr>
                <w:color w:val="000000" w:themeColor="text1"/>
                <w:kern w:val="0"/>
                <w:szCs w:val="21"/>
                <w14:textFill>
                  <w14:solidFill>
                    <w14:schemeClr w14:val="tx1"/>
                  </w14:solidFill>
                </w14:textFill>
              </w:rPr>
            </w:pPr>
          </w:p>
        </w:tc>
        <w:tc>
          <w:tcPr>
            <w:tcW w:w="854" w:type="dxa"/>
            <w:vAlign w:val="center"/>
          </w:tcPr>
          <w:p w14:paraId="20217042">
            <w:pPr>
              <w:widowControl/>
              <w:rPr>
                <w:color w:val="000000" w:themeColor="text1"/>
                <w:kern w:val="0"/>
                <w:szCs w:val="21"/>
                <w14:textFill>
                  <w14:solidFill>
                    <w14:schemeClr w14:val="tx1"/>
                  </w14:solidFill>
                </w14:textFill>
              </w:rPr>
            </w:pPr>
          </w:p>
        </w:tc>
      </w:tr>
      <w:tr w14:paraId="1E5B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1FD55BC5">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5</w:t>
            </w:r>
          </w:p>
        </w:tc>
        <w:tc>
          <w:tcPr>
            <w:tcW w:w="1193" w:type="dxa"/>
            <w:vAlign w:val="center"/>
          </w:tcPr>
          <w:p w14:paraId="74871855">
            <w:pPr>
              <w:widowControl/>
              <w:jc w:val="center"/>
              <w:rPr>
                <w:color w:val="000000" w:themeColor="text1"/>
                <w:kern w:val="0"/>
                <w:szCs w:val="21"/>
                <w14:textFill>
                  <w14:solidFill>
                    <w14:schemeClr w14:val="tx1"/>
                  </w14:solidFill>
                </w14:textFill>
              </w:rPr>
            </w:pPr>
          </w:p>
        </w:tc>
        <w:tc>
          <w:tcPr>
            <w:tcW w:w="967" w:type="dxa"/>
            <w:vAlign w:val="center"/>
          </w:tcPr>
          <w:p w14:paraId="20A17142">
            <w:pPr>
              <w:widowControl/>
              <w:rPr>
                <w:color w:val="000000" w:themeColor="text1"/>
                <w:kern w:val="0"/>
                <w:szCs w:val="21"/>
                <w14:textFill>
                  <w14:solidFill>
                    <w14:schemeClr w14:val="tx1"/>
                  </w14:solidFill>
                </w14:textFill>
              </w:rPr>
            </w:pPr>
          </w:p>
        </w:tc>
        <w:tc>
          <w:tcPr>
            <w:tcW w:w="1159" w:type="dxa"/>
            <w:vAlign w:val="center"/>
          </w:tcPr>
          <w:p w14:paraId="33AC0CE8">
            <w:pPr>
              <w:widowControl/>
              <w:rPr>
                <w:color w:val="000000" w:themeColor="text1"/>
                <w:kern w:val="0"/>
                <w:szCs w:val="21"/>
                <w14:textFill>
                  <w14:solidFill>
                    <w14:schemeClr w14:val="tx1"/>
                  </w14:solidFill>
                </w14:textFill>
              </w:rPr>
            </w:pPr>
          </w:p>
        </w:tc>
        <w:tc>
          <w:tcPr>
            <w:tcW w:w="709" w:type="dxa"/>
          </w:tcPr>
          <w:p w14:paraId="0705111E">
            <w:pPr>
              <w:rPr>
                <w:color w:val="000000" w:themeColor="text1"/>
                <w14:textFill>
                  <w14:solidFill>
                    <w14:schemeClr w14:val="tx1"/>
                  </w14:solidFill>
                </w14:textFill>
              </w:rPr>
            </w:pPr>
          </w:p>
        </w:tc>
        <w:tc>
          <w:tcPr>
            <w:tcW w:w="708" w:type="dxa"/>
          </w:tcPr>
          <w:p w14:paraId="3FF81694">
            <w:pPr>
              <w:rPr>
                <w:color w:val="000000" w:themeColor="text1"/>
                <w14:textFill>
                  <w14:solidFill>
                    <w14:schemeClr w14:val="tx1"/>
                  </w14:solidFill>
                </w14:textFill>
              </w:rPr>
            </w:pPr>
          </w:p>
        </w:tc>
        <w:tc>
          <w:tcPr>
            <w:tcW w:w="1110" w:type="dxa"/>
            <w:vAlign w:val="center"/>
          </w:tcPr>
          <w:p w14:paraId="7591C9DC">
            <w:pPr>
              <w:widowControl/>
              <w:rPr>
                <w:color w:val="000000" w:themeColor="text1"/>
                <w:kern w:val="0"/>
                <w:szCs w:val="21"/>
                <w14:textFill>
                  <w14:solidFill>
                    <w14:schemeClr w14:val="tx1"/>
                  </w14:solidFill>
                </w14:textFill>
              </w:rPr>
            </w:pPr>
          </w:p>
        </w:tc>
        <w:tc>
          <w:tcPr>
            <w:tcW w:w="1134" w:type="dxa"/>
            <w:vAlign w:val="center"/>
          </w:tcPr>
          <w:p w14:paraId="588E414B">
            <w:pPr>
              <w:widowControl/>
              <w:rPr>
                <w:color w:val="000000" w:themeColor="text1"/>
                <w:kern w:val="0"/>
                <w:szCs w:val="21"/>
                <w14:textFill>
                  <w14:solidFill>
                    <w14:schemeClr w14:val="tx1"/>
                  </w14:solidFill>
                </w14:textFill>
              </w:rPr>
            </w:pPr>
          </w:p>
        </w:tc>
        <w:tc>
          <w:tcPr>
            <w:tcW w:w="854" w:type="dxa"/>
            <w:vAlign w:val="center"/>
          </w:tcPr>
          <w:p w14:paraId="4E0BFE88">
            <w:pPr>
              <w:widowControl/>
              <w:rPr>
                <w:color w:val="000000" w:themeColor="text1"/>
                <w:kern w:val="0"/>
                <w:szCs w:val="21"/>
                <w14:textFill>
                  <w14:solidFill>
                    <w14:schemeClr w14:val="tx1"/>
                  </w14:solidFill>
                </w14:textFill>
              </w:rPr>
            </w:pPr>
          </w:p>
        </w:tc>
      </w:tr>
      <w:tr w14:paraId="2A7A8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6A1E3600">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6</w:t>
            </w:r>
          </w:p>
        </w:tc>
        <w:tc>
          <w:tcPr>
            <w:tcW w:w="1193" w:type="dxa"/>
            <w:vAlign w:val="center"/>
          </w:tcPr>
          <w:p w14:paraId="4AD4A86F">
            <w:pPr>
              <w:widowControl/>
              <w:jc w:val="center"/>
              <w:rPr>
                <w:color w:val="000000" w:themeColor="text1"/>
                <w:kern w:val="0"/>
                <w:szCs w:val="21"/>
                <w14:textFill>
                  <w14:solidFill>
                    <w14:schemeClr w14:val="tx1"/>
                  </w14:solidFill>
                </w14:textFill>
              </w:rPr>
            </w:pPr>
          </w:p>
        </w:tc>
        <w:tc>
          <w:tcPr>
            <w:tcW w:w="967" w:type="dxa"/>
            <w:vAlign w:val="center"/>
          </w:tcPr>
          <w:p w14:paraId="19B3CB2F">
            <w:pPr>
              <w:widowControl/>
              <w:rPr>
                <w:color w:val="000000" w:themeColor="text1"/>
                <w:kern w:val="0"/>
                <w:szCs w:val="21"/>
                <w14:textFill>
                  <w14:solidFill>
                    <w14:schemeClr w14:val="tx1"/>
                  </w14:solidFill>
                </w14:textFill>
              </w:rPr>
            </w:pPr>
          </w:p>
        </w:tc>
        <w:tc>
          <w:tcPr>
            <w:tcW w:w="1159" w:type="dxa"/>
            <w:vAlign w:val="center"/>
          </w:tcPr>
          <w:p w14:paraId="31D8D4A5">
            <w:pPr>
              <w:widowControl/>
              <w:rPr>
                <w:color w:val="000000" w:themeColor="text1"/>
                <w:kern w:val="0"/>
                <w:szCs w:val="21"/>
                <w14:textFill>
                  <w14:solidFill>
                    <w14:schemeClr w14:val="tx1"/>
                  </w14:solidFill>
                </w14:textFill>
              </w:rPr>
            </w:pPr>
          </w:p>
        </w:tc>
        <w:tc>
          <w:tcPr>
            <w:tcW w:w="709" w:type="dxa"/>
          </w:tcPr>
          <w:p w14:paraId="2E12F999">
            <w:pPr>
              <w:rPr>
                <w:color w:val="000000" w:themeColor="text1"/>
                <w14:textFill>
                  <w14:solidFill>
                    <w14:schemeClr w14:val="tx1"/>
                  </w14:solidFill>
                </w14:textFill>
              </w:rPr>
            </w:pPr>
          </w:p>
        </w:tc>
        <w:tc>
          <w:tcPr>
            <w:tcW w:w="708" w:type="dxa"/>
          </w:tcPr>
          <w:p w14:paraId="5CA91AA0">
            <w:pPr>
              <w:rPr>
                <w:color w:val="000000" w:themeColor="text1"/>
                <w14:textFill>
                  <w14:solidFill>
                    <w14:schemeClr w14:val="tx1"/>
                  </w14:solidFill>
                </w14:textFill>
              </w:rPr>
            </w:pPr>
          </w:p>
        </w:tc>
        <w:tc>
          <w:tcPr>
            <w:tcW w:w="1110" w:type="dxa"/>
            <w:vAlign w:val="center"/>
          </w:tcPr>
          <w:p w14:paraId="59DB0E7E">
            <w:pPr>
              <w:widowControl/>
              <w:rPr>
                <w:color w:val="000000" w:themeColor="text1"/>
                <w:kern w:val="0"/>
                <w:szCs w:val="21"/>
                <w14:textFill>
                  <w14:solidFill>
                    <w14:schemeClr w14:val="tx1"/>
                  </w14:solidFill>
                </w14:textFill>
              </w:rPr>
            </w:pPr>
          </w:p>
        </w:tc>
        <w:tc>
          <w:tcPr>
            <w:tcW w:w="1134" w:type="dxa"/>
            <w:vAlign w:val="center"/>
          </w:tcPr>
          <w:p w14:paraId="530CFD30">
            <w:pPr>
              <w:widowControl/>
              <w:rPr>
                <w:color w:val="000000" w:themeColor="text1"/>
                <w:kern w:val="0"/>
                <w:szCs w:val="21"/>
                <w14:textFill>
                  <w14:solidFill>
                    <w14:schemeClr w14:val="tx1"/>
                  </w14:solidFill>
                </w14:textFill>
              </w:rPr>
            </w:pPr>
          </w:p>
        </w:tc>
        <w:tc>
          <w:tcPr>
            <w:tcW w:w="854" w:type="dxa"/>
            <w:vAlign w:val="center"/>
          </w:tcPr>
          <w:p w14:paraId="22E18FC7">
            <w:pPr>
              <w:widowControl/>
              <w:rPr>
                <w:color w:val="000000" w:themeColor="text1"/>
                <w:kern w:val="0"/>
                <w:szCs w:val="21"/>
                <w14:textFill>
                  <w14:solidFill>
                    <w14:schemeClr w14:val="tx1"/>
                  </w14:solidFill>
                </w14:textFill>
              </w:rPr>
            </w:pPr>
          </w:p>
        </w:tc>
      </w:tr>
      <w:tr w14:paraId="713A1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0933C22C">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7</w:t>
            </w:r>
          </w:p>
        </w:tc>
        <w:tc>
          <w:tcPr>
            <w:tcW w:w="1193" w:type="dxa"/>
            <w:vAlign w:val="center"/>
          </w:tcPr>
          <w:p w14:paraId="1823AA7C">
            <w:pPr>
              <w:widowControl/>
              <w:jc w:val="center"/>
              <w:rPr>
                <w:color w:val="000000" w:themeColor="text1"/>
                <w:kern w:val="0"/>
                <w:szCs w:val="21"/>
                <w14:textFill>
                  <w14:solidFill>
                    <w14:schemeClr w14:val="tx1"/>
                  </w14:solidFill>
                </w14:textFill>
              </w:rPr>
            </w:pPr>
          </w:p>
        </w:tc>
        <w:tc>
          <w:tcPr>
            <w:tcW w:w="967" w:type="dxa"/>
            <w:vAlign w:val="center"/>
          </w:tcPr>
          <w:p w14:paraId="1D600321">
            <w:pPr>
              <w:widowControl/>
              <w:rPr>
                <w:color w:val="000000" w:themeColor="text1"/>
                <w:kern w:val="0"/>
                <w:szCs w:val="21"/>
                <w14:textFill>
                  <w14:solidFill>
                    <w14:schemeClr w14:val="tx1"/>
                  </w14:solidFill>
                </w14:textFill>
              </w:rPr>
            </w:pPr>
          </w:p>
        </w:tc>
        <w:tc>
          <w:tcPr>
            <w:tcW w:w="1159" w:type="dxa"/>
            <w:vAlign w:val="center"/>
          </w:tcPr>
          <w:p w14:paraId="387273DB">
            <w:pPr>
              <w:widowControl/>
              <w:rPr>
                <w:color w:val="000000" w:themeColor="text1"/>
                <w:kern w:val="0"/>
                <w:szCs w:val="21"/>
                <w14:textFill>
                  <w14:solidFill>
                    <w14:schemeClr w14:val="tx1"/>
                  </w14:solidFill>
                </w14:textFill>
              </w:rPr>
            </w:pPr>
          </w:p>
        </w:tc>
        <w:tc>
          <w:tcPr>
            <w:tcW w:w="709" w:type="dxa"/>
          </w:tcPr>
          <w:p w14:paraId="56859F0C">
            <w:pPr>
              <w:rPr>
                <w:color w:val="000000" w:themeColor="text1"/>
                <w14:textFill>
                  <w14:solidFill>
                    <w14:schemeClr w14:val="tx1"/>
                  </w14:solidFill>
                </w14:textFill>
              </w:rPr>
            </w:pPr>
          </w:p>
        </w:tc>
        <w:tc>
          <w:tcPr>
            <w:tcW w:w="708" w:type="dxa"/>
          </w:tcPr>
          <w:p w14:paraId="01E05ED4">
            <w:pPr>
              <w:rPr>
                <w:color w:val="000000" w:themeColor="text1"/>
                <w14:textFill>
                  <w14:solidFill>
                    <w14:schemeClr w14:val="tx1"/>
                  </w14:solidFill>
                </w14:textFill>
              </w:rPr>
            </w:pPr>
          </w:p>
        </w:tc>
        <w:tc>
          <w:tcPr>
            <w:tcW w:w="1110" w:type="dxa"/>
            <w:vAlign w:val="center"/>
          </w:tcPr>
          <w:p w14:paraId="049F71F8">
            <w:pPr>
              <w:widowControl/>
              <w:rPr>
                <w:color w:val="000000" w:themeColor="text1"/>
                <w:kern w:val="0"/>
                <w:szCs w:val="21"/>
                <w14:textFill>
                  <w14:solidFill>
                    <w14:schemeClr w14:val="tx1"/>
                  </w14:solidFill>
                </w14:textFill>
              </w:rPr>
            </w:pPr>
          </w:p>
        </w:tc>
        <w:tc>
          <w:tcPr>
            <w:tcW w:w="1134" w:type="dxa"/>
            <w:vAlign w:val="center"/>
          </w:tcPr>
          <w:p w14:paraId="736109B2">
            <w:pPr>
              <w:widowControl/>
              <w:rPr>
                <w:color w:val="000000" w:themeColor="text1"/>
                <w:kern w:val="0"/>
                <w:szCs w:val="21"/>
                <w14:textFill>
                  <w14:solidFill>
                    <w14:schemeClr w14:val="tx1"/>
                  </w14:solidFill>
                </w14:textFill>
              </w:rPr>
            </w:pPr>
          </w:p>
        </w:tc>
        <w:tc>
          <w:tcPr>
            <w:tcW w:w="854" w:type="dxa"/>
            <w:vAlign w:val="center"/>
          </w:tcPr>
          <w:p w14:paraId="5BE65381">
            <w:pPr>
              <w:widowControl/>
              <w:rPr>
                <w:color w:val="000000" w:themeColor="text1"/>
                <w:kern w:val="0"/>
                <w:szCs w:val="21"/>
                <w14:textFill>
                  <w14:solidFill>
                    <w14:schemeClr w14:val="tx1"/>
                  </w14:solidFill>
                </w14:textFill>
              </w:rPr>
            </w:pPr>
          </w:p>
        </w:tc>
      </w:tr>
      <w:tr w14:paraId="5CF60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171A7ED3">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8</w:t>
            </w:r>
          </w:p>
        </w:tc>
        <w:tc>
          <w:tcPr>
            <w:tcW w:w="1193" w:type="dxa"/>
            <w:vAlign w:val="center"/>
          </w:tcPr>
          <w:p w14:paraId="7B1B5E6E">
            <w:pPr>
              <w:widowControl/>
              <w:jc w:val="center"/>
              <w:rPr>
                <w:color w:val="000000" w:themeColor="text1"/>
                <w:kern w:val="0"/>
                <w:szCs w:val="21"/>
                <w14:textFill>
                  <w14:solidFill>
                    <w14:schemeClr w14:val="tx1"/>
                  </w14:solidFill>
                </w14:textFill>
              </w:rPr>
            </w:pPr>
          </w:p>
        </w:tc>
        <w:tc>
          <w:tcPr>
            <w:tcW w:w="967" w:type="dxa"/>
            <w:vAlign w:val="center"/>
          </w:tcPr>
          <w:p w14:paraId="37F4FB46">
            <w:pPr>
              <w:widowControl/>
              <w:rPr>
                <w:color w:val="000000" w:themeColor="text1"/>
                <w:kern w:val="0"/>
                <w:szCs w:val="21"/>
                <w14:textFill>
                  <w14:solidFill>
                    <w14:schemeClr w14:val="tx1"/>
                  </w14:solidFill>
                </w14:textFill>
              </w:rPr>
            </w:pPr>
          </w:p>
        </w:tc>
        <w:tc>
          <w:tcPr>
            <w:tcW w:w="1159" w:type="dxa"/>
            <w:vAlign w:val="center"/>
          </w:tcPr>
          <w:p w14:paraId="22EE5687">
            <w:pPr>
              <w:widowControl/>
              <w:rPr>
                <w:color w:val="000000" w:themeColor="text1"/>
                <w:kern w:val="0"/>
                <w:szCs w:val="21"/>
                <w14:textFill>
                  <w14:solidFill>
                    <w14:schemeClr w14:val="tx1"/>
                  </w14:solidFill>
                </w14:textFill>
              </w:rPr>
            </w:pPr>
          </w:p>
        </w:tc>
        <w:tc>
          <w:tcPr>
            <w:tcW w:w="709" w:type="dxa"/>
          </w:tcPr>
          <w:p w14:paraId="05C60DCF">
            <w:pPr>
              <w:rPr>
                <w:color w:val="000000" w:themeColor="text1"/>
                <w14:textFill>
                  <w14:solidFill>
                    <w14:schemeClr w14:val="tx1"/>
                  </w14:solidFill>
                </w14:textFill>
              </w:rPr>
            </w:pPr>
          </w:p>
        </w:tc>
        <w:tc>
          <w:tcPr>
            <w:tcW w:w="708" w:type="dxa"/>
          </w:tcPr>
          <w:p w14:paraId="65AF3FC1">
            <w:pPr>
              <w:rPr>
                <w:color w:val="000000" w:themeColor="text1"/>
                <w14:textFill>
                  <w14:solidFill>
                    <w14:schemeClr w14:val="tx1"/>
                  </w14:solidFill>
                </w14:textFill>
              </w:rPr>
            </w:pPr>
          </w:p>
        </w:tc>
        <w:tc>
          <w:tcPr>
            <w:tcW w:w="1110" w:type="dxa"/>
            <w:vAlign w:val="center"/>
          </w:tcPr>
          <w:p w14:paraId="13B3346A">
            <w:pPr>
              <w:widowControl/>
              <w:rPr>
                <w:color w:val="000000" w:themeColor="text1"/>
                <w:kern w:val="0"/>
                <w:szCs w:val="21"/>
                <w14:textFill>
                  <w14:solidFill>
                    <w14:schemeClr w14:val="tx1"/>
                  </w14:solidFill>
                </w14:textFill>
              </w:rPr>
            </w:pPr>
          </w:p>
        </w:tc>
        <w:tc>
          <w:tcPr>
            <w:tcW w:w="1134" w:type="dxa"/>
            <w:vAlign w:val="center"/>
          </w:tcPr>
          <w:p w14:paraId="4E78A822">
            <w:pPr>
              <w:widowControl/>
              <w:rPr>
                <w:color w:val="000000" w:themeColor="text1"/>
                <w:kern w:val="0"/>
                <w:szCs w:val="21"/>
                <w14:textFill>
                  <w14:solidFill>
                    <w14:schemeClr w14:val="tx1"/>
                  </w14:solidFill>
                </w14:textFill>
              </w:rPr>
            </w:pPr>
          </w:p>
        </w:tc>
        <w:tc>
          <w:tcPr>
            <w:tcW w:w="854" w:type="dxa"/>
            <w:vAlign w:val="center"/>
          </w:tcPr>
          <w:p w14:paraId="56DDB5C8">
            <w:pPr>
              <w:widowControl/>
              <w:rPr>
                <w:color w:val="000000" w:themeColor="text1"/>
                <w:kern w:val="0"/>
                <w:szCs w:val="21"/>
                <w14:textFill>
                  <w14:solidFill>
                    <w14:schemeClr w14:val="tx1"/>
                  </w14:solidFill>
                </w14:textFill>
              </w:rPr>
            </w:pPr>
          </w:p>
        </w:tc>
      </w:tr>
      <w:tr w14:paraId="37B66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646" w:type="dxa"/>
            <w:gridSpan w:val="9"/>
            <w:vAlign w:val="center"/>
          </w:tcPr>
          <w:p w14:paraId="31E02011">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总报价：大写：</w:t>
            </w:r>
            <w:r>
              <w:rPr>
                <w:color w:val="000000" w:themeColor="text1"/>
                <w:szCs w:val="21"/>
                <w14:textFill>
                  <w14:solidFill>
                    <w14:schemeClr w14:val="tx1"/>
                  </w14:solidFill>
                </w14:textFill>
              </w:rPr>
              <w:t xml:space="preserve"> </w:t>
            </w:r>
            <w:r>
              <w:rPr>
                <w:color w:val="000000" w:themeColor="text1"/>
                <w:szCs w:val="21"/>
                <w:u w:val="single"/>
                <w14:textFill>
                  <w14:solidFill>
                    <w14:schemeClr w14:val="tx1"/>
                  </w14:solidFill>
                </w14:textFill>
              </w:rPr>
              <w:t xml:space="preserve">            </w:t>
            </w:r>
            <w:r>
              <w:rPr>
                <w:color w:val="000000" w:themeColor="text1"/>
                <w:kern w:val="0"/>
                <w:sz w:val="22"/>
                <w:szCs w:val="22"/>
                <w14:textFill>
                  <w14:solidFill>
                    <w14:schemeClr w14:val="tx1"/>
                  </w14:solidFill>
                </w14:textFill>
              </w:rPr>
              <w:t xml:space="preserve">元整   </w:t>
            </w:r>
            <w:r>
              <w:rPr>
                <w:color w:val="000000" w:themeColor="text1"/>
                <w:kern w:val="0"/>
                <w:szCs w:val="21"/>
                <w14:textFill>
                  <w14:solidFill>
                    <w14:schemeClr w14:val="tx1"/>
                  </w14:solidFill>
                </w14:textFill>
              </w:rPr>
              <w:t>小写：</w:t>
            </w:r>
            <w:r>
              <w:rPr>
                <w:color w:val="000000" w:themeColor="text1"/>
                <w:kern w:val="0"/>
                <w:szCs w:val="21"/>
                <w:u w:val="single"/>
                <w14:textFill>
                  <w14:solidFill>
                    <w14:schemeClr w14:val="tx1"/>
                  </w14:solidFill>
                </w14:textFill>
              </w:rPr>
              <w:t xml:space="preserve">              </w:t>
            </w:r>
            <w:r>
              <w:rPr>
                <w:color w:val="000000" w:themeColor="text1"/>
                <w:kern w:val="0"/>
                <w:szCs w:val="21"/>
                <w14:textFill>
                  <w14:solidFill>
                    <w14:schemeClr w14:val="tx1"/>
                  </w14:solidFill>
                </w14:textFill>
              </w:rPr>
              <w:t>元（含税）</w:t>
            </w:r>
          </w:p>
        </w:tc>
      </w:tr>
    </w:tbl>
    <w:p w14:paraId="77208D9D">
      <w:pPr>
        <w:widowControl/>
        <w:spacing w:after="0" w:line="240" w:lineRule="auto"/>
        <w:jc w:val="left"/>
        <w:rPr>
          <w:color w:val="000000" w:themeColor="text1"/>
          <w:kern w:val="44"/>
          <w:sz w:val="32"/>
          <w:szCs w:val="44"/>
          <w:lang w:val="zh-CN"/>
          <w14:textFill>
            <w14:solidFill>
              <w14:schemeClr w14:val="tx1"/>
            </w14:solidFill>
          </w14:textFill>
        </w:rPr>
      </w:pPr>
      <w:r>
        <w:rPr>
          <w:color w:val="000000" w:themeColor="text1"/>
          <w:kern w:val="44"/>
          <w:sz w:val="32"/>
          <w:szCs w:val="44"/>
          <w:lang w:val="zh-CN"/>
          <w14:textFill>
            <w14:solidFill>
              <w14:schemeClr w14:val="tx1"/>
            </w14:solidFill>
          </w14:textFill>
        </w:rPr>
        <w:br w:type="page"/>
      </w:r>
    </w:p>
    <w:p w14:paraId="03168058">
      <w:pPr>
        <w:pStyle w:val="2"/>
        <w:numPr>
          <w:ilvl w:val="0"/>
          <w:numId w:val="0"/>
        </w:numPr>
        <w:rPr>
          <w:color w:val="000000" w:themeColor="text1"/>
          <w14:textFill>
            <w14:solidFill>
              <w14:schemeClr w14:val="tx1"/>
            </w14:solidFill>
          </w14:textFill>
        </w:rPr>
      </w:pPr>
      <w:bookmarkStart w:id="36" w:name="_Toc177025990"/>
      <w:r>
        <w:rPr>
          <w:color w:val="000000" w:themeColor="text1"/>
          <w:lang w:val="zh-CN"/>
          <w14:textFill>
            <w14:solidFill>
              <w14:schemeClr w14:val="tx1"/>
            </w14:solidFill>
          </w14:textFill>
        </w:rPr>
        <w:t>第六章</w:t>
      </w:r>
      <w:r>
        <w:rPr>
          <w:color w:val="000000" w:themeColor="text1"/>
          <w14:textFill>
            <w14:solidFill>
              <w14:schemeClr w14:val="tx1"/>
            </w14:solidFill>
          </w14:textFill>
        </w:rPr>
        <w:t xml:space="preserve">  </w:t>
      </w:r>
      <w:r>
        <w:rPr>
          <w:color w:val="000000" w:themeColor="text1"/>
          <w:lang w:val="zh-CN"/>
          <w14:textFill>
            <w14:solidFill>
              <w14:schemeClr w14:val="tx1"/>
            </w14:solidFill>
          </w14:textFill>
        </w:rPr>
        <w:t>附</w:t>
      </w:r>
      <w:r>
        <w:rPr>
          <w:color w:val="000000" w:themeColor="text1"/>
          <w14:textFill>
            <w14:solidFill>
              <w14:schemeClr w14:val="tx1"/>
            </w14:solidFill>
          </w14:textFill>
        </w:rPr>
        <w:t xml:space="preserve">  </w:t>
      </w:r>
      <w:r>
        <w:rPr>
          <w:color w:val="000000" w:themeColor="text1"/>
          <w:lang w:val="zh-CN"/>
          <w14:textFill>
            <w14:solidFill>
              <w14:schemeClr w14:val="tx1"/>
            </w14:solidFill>
          </w14:textFill>
        </w:rPr>
        <w:t>件</w:t>
      </w:r>
      <w:bookmarkEnd w:id="36"/>
    </w:p>
    <w:p w14:paraId="3BD3D73D">
      <w:pPr>
        <w:widowControl/>
        <w:adjustRightInd w:val="0"/>
        <w:spacing w:line="240" w:lineRule="atLeast"/>
        <w:jc w:val="left"/>
        <w:rPr>
          <w:b/>
          <w:bCs/>
          <w:color w:val="000000" w:themeColor="text1"/>
          <w:szCs w:val="21"/>
          <w14:textFill>
            <w14:solidFill>
              <w14:schemeClr w14:val="tx1"/>
            </w14:solidFill>
          </w14:textFill>
        </w:rPr>
      </w:pPr>
    </w:p>
    <w:p w14:paraId="74B6F90B">
      <w:pPr>
        <w:spacing w:line="440" w:lineRule="exact"/>
        <w:rPr>
          <w:color w:val="000000" w:themeColor="text1"/>
          <w:sz w:val="20"/>
          <w:szCs w:val="20"/>
          <w14:textFill>
            <w14:solidFill>
              <w14:schemeClr w14:val="tx1"/>
            </w14:solidFill>
          </w14:textFill>
        </w:rPr>
      </w:pPr>
    </w:p>
    <w:p w14:paraId="290A602E">
      <w:pPr>
        <w:spacing w:line="440" w:lineRule="exact"/>
        <w:rPr>
          <w:color w:val="000000" w:themeColor="text1"/>
          <w:sz w:val="20"/>
          <w:szCs w:val="20"/>
          <w14:textFill>
            <w14:solidFill>
              <w14:schemeClr w14:val="tx1"/>
            </w14:solidFill>
          </w14:textFill>
        </w:rPr>
      </w:pPr>
    </w:p>
    <w:p w14:paraId="42C381B7">
      <w:pPr>
        <w:spacing w:line="440" w:lineRule="exact"/>
        <w:rPr>
          <w:color w:val="000000" w:themeColor="text1"/>
          <w:sz w:val="20"/>
          <w:szCs w:val="20"/>
          <w14:textFill>
            <w14:solidFill>
              <w14:schemeClr w14:val="tx1"/>
            </w14:solidFill>
          </w14:textFill>
        </w:rPr>
      </w:pPr>
    </w:p>
    <w:p w14:paraId="077E2A09">
      <w:pPr>
        <w:spacing w:line="440" w:lineRule="exact"/>
        <w:rPr>
          <w:color w:val="000000" w:themeColor="text1"/>
          <w:sz w:val="20"/>
          <w:szCs w:val="20"/>
          <w14:textFill>
            <w14:solidFill>
              <w14:schemeClr w14:val="tx1"/>
            </w14:solidFill>
          </w14:textFill>
        </w:rPr>
      </w:pPr>
    </w:p>
    <w:p w14:paraId="3CB638AA">
      <w:pPr>
        <w:spacing w:line="440" w:lineRule="exact"/>
        <w:rPr>
          <w:color w:val="000000" w:themeColor="text1"/>
          <w:sz w:val="20"/>
          <w:szCs w:val="20"/>
          <w14:textFill>
            <w14:solidFill>
              <w14:schemeClr w14:val="tx1"/>
            </w14:solidFill>
          </w14:textFill>
        </w:rPr>
      </w:pPr>
    </w:p>
    <w:p w14:paraId="14AD0254">
      <w:pPr>
        <w:spacing w:line="440" w:lineRule="exact"/>
        <w:rPr>
          <w:color w:val="000000" w:themeColor="text1"/>
          <w:sz w:val="20"/>
          <w:szCs w:val="20"/>
          <w14:textFill>
            <w14:solidFill>
              <w14:schemeClr w14:val="tx1"/>
            </w14:solidFill>
          </w14:textFill>
        </w:rPr>
      </w:pPr>
    </w:p>
    <w:p w14:paraId="1A61FE1C">
      <w:pPr>
        <w:jc w:val="center"/>
        <w:rPr>
          <w:color w:val="000000" w:themeColor="text1"/>
          <w:sz w:val="20"/>
          <w:szCs w:val="20"/>
          <w14:textFill>
            <w14:solidFill>
              <w14:schemeClr w14:val="tx1"/>
            </w14:solidFill>
          </w14:textFill>
        </w:rPr>
      </w:pPr>
      <w:r>
        <w:rPr>
          <w:color w:val="000000" w:themeColor="text1"/>
          <w:sz w:val="28"/>
          <w:szCs w:val="28"/>
          <w14:textFill>
            <w14:solidFill>
              <w14:schemeClr w14:val="tx1"/>
            </w14:solidFill>
          </w14:textFill>
        </w:rPr>
        <w:t>（项目名称）</w:t>
      </w:r>
    </w:p>
    <w:p w14:paraId="78E52921">
      <w:pPr>
        <w:jc w:val="center"/>
        <w:rPr>
          <w:color w:val="000000" w:themeColor="text1"/>
          <w:sz w:val="20"/>
          <w:szCs w:val="20"/>
          <w14:textFill>
            <w14:solidFill>
              <w14:schemeClr w14:val="tx1"/>
            </w14:solidFill>
          </w14:textFill>
        </w:rPr>
      </w:pPr>
    </w:p>
    <w:p w14:paraId="0F6407B8">
      <w:pPr>
        <w:rPr>
          <w:color w:val="000000" w:themeColor="text1"/>
          <w:sz w:val="20"/>
          <w:szCs w:val="20"/>
          <w14:textFill>
            <w14:solidFill>
              <w14:schemeClr w14:val="tx1"/>
            </w14:solidFill>
          </w14:textFill>
        </w:rPr>
      </w:pPr>
    </w:p>
    <w:p w14:paraId="5D8C7CDC">
      <w:pPr>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t>投标文件</w:t>
      </w:r>
    </w:p>
    <w:p w14:paraId="3AF5D601">
      <w:pPr>
        <w:rPr>
          <w:color w:val="000000" w:themeColor="text1"/>
          <w:sz w:val="28"/>
          <w:szCs w:val="28"/>
          <w14:textFill>
            <w14:solidFill>
              <w14:schemeClr w14:val="tx1"/>
            </w14:solidFill>
          </w14:textFill>
        </w:rPr>
      </w:pPr>
    </w:p>
    <w:p w14:paraId="058EDF2C">
      <w:pPr>
        <w:rPr>
          <w:color w:val="000000" w:themeColor="text1"/>
          <w:sz w:val="28"/>
          <w:szCs w:val="28"/>
          <w14:textFill>
            <w14:solidFill>
              <w14:schemeClr w14:val="tx1"/>
            </w14:solidFill>
          </w14:textFill>
        </w:rPr>
      </w:pPr>
    </w:p>
    <w:p w14:paraId="3737E992">
      <w:pPr>
        <w:rPr>
          <w:color w:val="000000" w:themeColor="text1"/>
          <w:sz w:val="28"/>
          <w:szCs w:val="28"/>
          <w14:textFill>
            <w14:solidFill>
              <w14:schemeClr w14:val="tx1"/>
            </w14:solidFill>
          </w14:textFill>
        </w:rPr>
      </w:pPr>
    </w:p>
    <w:p w14:paraId="75B37116">
      <w:pPr>
        <w:jc w:val="center"/>
        <w:rPr>
          <w:color w:val="000000" w:themeColor="text1"/>
          <w:sz w:val="28"/>
          <w:szCs w:val="28"/>
          <w:u w:val="single"/>
          <w14:textFill>
            <w14:solidFill>
              <w14:schemeClr w14:val="tx1"/>
            </w14:solidFill>
          </w14:textFill>
        </w:rPr>
      </w:pPr>
      <w:r>
        <w:rPr>
          <w:color w:val="000000" w:themeColor="text1"/>
          <w:sz w:val="28"/>
          <w:szCs w:val="28"/>
          <w14:textFill>
            <w14:solidFill>
              <w14:schemeClr w14:val="tx1"/>
            </w14:solidFill>
          </w14:textFill>
        </w:rPr>
        <w:t>投标人：（盖电子签章）</w:t>
      </w:r>
    </w:p>
    <w:p w14:paraId="5713CBC6">
      <w:pPr>
        <w:jc w:val="center"/>
        <w:rPr>
          <w:color w:val="000000" w:themeColor="text1"/>
          <w:sz w:val="28"/>
          <w:szCs w:val="28"/>
          <w14:textFill>
            <w14:solidFill>
              <w14:schemeClr w14:val="tx1"/>
            </w14:solidFill>
          </w14:textFill>
        </w:rPr>
      </w:pPr>
    </w:p>
    <w:p w14:paraId="5F80D20B">
      <w:pPr>
        <w:jc w:val="center"/>
        <w:rPr>
          <w:color w:val="000000" w:themeColor="text1"/>
          <w:sz w:val="20"/>
          <w:szCs w:val="20"/>
          <w14:textFill>
            <w14:solidFill>
              <w14:schemeClr w14:val="tx1"/>
            </w14:solidFill>
          </w14:textFill>
        </w:rPr>
      </w:pPr>
      <w:r>
        <w:rPr>
          <w:color w:val="000000" w:themeColor="text1"/>
          <w:sz w:val="28"/>
          <w:szCs w:val="28"/>
          <w14:textFill>
            <w14:solidFill>
              <w14:schemeClr w14:val="tx1"/>
            </w14:solidFill>
          </w14:textFill>
        </w:rPr>
        <w:t>年月日</w:t>
      </w:r>
    </w:p>
    <w:p w14:paraId="27BAE92E">
      <w:pPr>
        <w:spacing w:line="360" w:lineRule="auto"/>
        <w:rPr>
          <w:b/>
          <w:bCs/>
          <w:color w:val="000000" w:themeColor="text1"/>
          <w:kern w:val="0"/>
          <w:szCs w:val="21"/>
          <w14:textFill>
            <w14:solidFill>
              <w14:schemeClr w14:val="tx1"/>
            </w14:solidFill>
          </w14:textFill>
        </w:rPr>
      </w:pPr>
    </w:p>
    <w:p w14:paraId="6FE59896">
      <w:pPr>
        <w:spacing w:line="360" w:lineRule="auto"/>
        <w:rPr>
          <w:b/>
          <w:bCs/>
          <w:color w:val="000000" w:themeColor="text1"/>
          <w:kern w:val="0"/>
          <w:szCs w:val="21"/>
          <w14:textFill>
            <w14:solidFill>
              <w14:schemeClr w14:val="tx1"/>
            </w14:solidFill>
          </w14:textFill>
        </w:rPr>
      </w:pPr>
    </w:p>
    <w:p w14:paraId="517B6E1C">
      <w:pPr>
        <w:spacing w:line="360" w:lineRule="auto"/>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附件一、投标申请及声明格式</w:t>
      </w:r>
    </w:p>
    <w:p w14:paraId="7EBC318C">
      <w:pPr>
        <w:widowControl/>
        <w:shd w:val="clear" w:color="auto" w:fill="FFFFFF"/>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投标申请及声明</w:t>
      </w:r>
    </w:p>
    <w:p w14:paraId="4BD201D2">
      <w:pPr>
        <w:widowControl/>
        <w:shd w:val="clear" w:color="auto" w:fill="FFFFFF"/>
        <w:spacing w:line="360" w:lineRule="auto"/>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致：江苏省设备成套股份有限公司</w:t>
      </w:r>
    </w:p>
    <w:p w14:paraId="68DC3834">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根据贵方</w:t>
      </w:r>
      <w:r>
        <w:rPr>
          <w:color w:val="000000" w:themeColor="text1"/>
          <w:kern w:val="0"/>
          <w:szCs w:val="21"/>
          <w:u w:val="single"/>
          <w14:textFill>
            <w14:solidFill>
              <w14:schemeClr w14:val="tx1"/>
            </w14:solidFill>
          </w14:textFill>
        </w:rPr>
        <w:t>                   </w:t>
      </w:r>
      <w:r>
        <w:rPr>
          <w:b/>
          <w:bCs/>
          <w:color w:val="000000" w:themeColor="text1"/>
          <w:kern w:val="0"/>
          <w:szCs w:val="21"/>
          <w:u w:val="single"/>
          <w14:textFill>
            <w14:solidFill>
              <w14:schemeClr w14:val="tx1"/>
            </w14:solidFill>
          </w14:textFill>
        </w:rPr>
        <w:t>（</w:t>
      </w:r>
      <w:r>
        <w:rPr>
          <w:color w:val="000000" w:themeColor="text1"/>
          <w:kern w:val="0"/>
          <w:szCs w:val="21"/>
          <w14:textFill>
            <w14:solidFill>
              <w14:schemeClr w14:val="tx1"/>
            </w14:solidFill>
          </w14:textFill>
        </w:rPr>
        <w:t>项目名称） </w:t>
      </w:r>
      <w:r>
        <w:rPr>
          <w:color w:val="000000" w:themeColor="text1"/>
          <w:kern w:val="0"/>
          <w:szCs w:val="21"/>
          <w:u w:val="single"/>
          <w14:textFill>
            <w14:solidFill>
              <w14:schemeClr w14:val="tx1"/>
            </w14:solidFill>
          </w14:textFill>
        </w:rPr>
        <w:t>       </w:t>
      </w:r>
      <w:r>
        <w:rPr>
          <w:color w:val="000000" w:themeColor="text1"/>
          <w:kern w:val="0"/>
          <w:szCs w:val="21"/>
          <w14:textFill>
            <w14:solidFill>
              <w14:schemeClr w14:val="tx1"/>
            </w14:solidFill>
          </w14:textFill>
        </w:rPr>
        <w:t>（项目编号/标段号）投标邀请，正式授权下述签字人</w:t>
      </w:r>
      <w:r>
        <w:rPr>
          <w:color w:val="000000" w:themeColor="text1"/>
          <w:kern w:val="0"/>
          <w:szCs w:val="21"/>
          <w:u w:val="single"/>
          <w14:textFill>
            <w14:solidFill>
              <w14:schemeClr w14:val="tx1"/>
            </w14:solidFill>
          </w14:textFill>
        </w:rPr>
        <w:t>            </w:t>
      </w:r>
      <w:r>
        <w:rPr>
          <w:color w:val="000000" w:themeColor="text1"/>
          <w:kern w:val="0"/>
          <w:szCs w:val="21"/>
          <w14:textFill>
            <w14:solidFill>
              <w14:schemeClr w14:val="tx1"/>
            </w14:solidFill>
          </w14:textFill>
        </w:rPr>
        <w:t>(姓名和职务)代表投标人</w:t>
      </w:r>
      <w:r>
        <w:rPr>
          <w:color w:val="000000" w:themeColor="text1"/>
          <w:kern w:val="0"/>
          <w:szCs w:val="21"/>
          <w:u w:val="single"/>
          <w14:textFill>
            <w14:solidFill>
              <w14:schemeClr w14:val="tx1"/>
            </w14:solidFill>
          </w14:textFill>
        </w:rPr>
        <w:t>     </w:t>
      </w:r>
      <w:r>
        <w:rPr>
          <w:color w:val="000000" w:themeColor="text1"/>
          <w:kern w:val="0"/>
          <w:szCs w:val="21"/>
          <w14:textFill>
            <w14:solidFill>
              <w14:schemeClr w14:val="tx1"/>
            </w14:solidFill>
          </w14:textFill>
        </w:rPr>
        <w:t>（投标人名称），提交投标文件。</w:t>
      </w:r>
    </w:p>
    <w:p w14:paraId="77D4506B">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据此函，签字人兹宣布声明和承诺如下：</w:t>
      </w:r>
    </w:p>
    <w:p w14:paraId="2212B8C7">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w:t>
      </w:r>
      <w:r>
        <w:rPr>
          <w:b/>
          <w:bCs/>
          <w:color w:val="000000" w:themeColor="text1"/>
          <w:kern w:val="0"/>
          <w:szCs w:val="21"/>
          <w14:textFill>
            <w14:solidFill>
              <w14:schemeClr w14:val="tx1"/>
            </w14:solidFill>
          </w14:textFill>
        </w:rPr>
        <w:t>我们的资格条件完全符合政府采购法和本次招标要求</w:t>
      </w:r>
      <w:r>
        <w:rPr>
          <w:color w:val="000000" w:themeColor="text1"/>
          <w:kern w:val="0"/>
          <w:szCs w:val="21"/>
          <w14:textFill>
            <w14:solidFill>
              <w14:schemeClr w14:val="tx1"/>
            </w14:solidFill>
          </w14:textFill>
        </w:rPr>
        <w:t>，我们同意并向贵方提供了与投标有关的所有证据和资料。</w:t>
      </w:r>
    </w:p>
    <w:p w14:paraId="11B1943E">
      <w:pPr>
        <w:widowControl/>
        <w:shd w:val="clear" w:color="auto" w:fill="FFFFFF"/>
        <w:spacing w:line="360" w:lineRule="auto"/>
        <w:ind w:left="1470" w:hanging="105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2、按招标要求，我们的投标报价为（大写）</w:t>
      </w:r>
      <w:r>
        <w:rPr>
          <w:b/>
          <w:bCs/>
          <w:color w:val="000000" w:themeColor="text1"/>
          <w:kern w:val="0"/>
          <w:szCs w:val="21"/>
          <w:u w:val="single"/>
          <w14:textFill>
            <w14:solidFill>
              <w14:schemeClr w14:val="tx1"/>
            </w14:solidFill>
          </w14:textFill>
        </w:rPr>
        <w:t>         </w:t>
      </w:r>
      <w:r>
        <w:rPr>
          <w:color w:val="000000" w:themeColor="text1"/>
          <w:kern w:val="0"/>
          <w:szCs w:val="21"/>
          <w14:textFill>
            <w14:solidFill>
              <w14:schemeClr w14:val="tx1"/>
            </w14:solidFill>
          </w14:textFill>
        </w:rPr>
        <w:t xml:space="preserve">元人民币。 </w:t>
      </w:r>
    </w:p>
    <w:p w14:paraId="4B76F5EC">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3、本项目交付时间为：</w:t>
      </w:r>
      <w:r>
        <w:rPr>
          <w:color w:val="000000" w:themeColor="text1"/>
          <w:kern w:val="0"/>
          <w:szCs w:val="21"/>
          <w:u w:val="single"/>
          <w14:textFill>
            <w14:solidFill>
              <w14:schemeClr w14:val="tx1"/>
            </w14:solidFill>
          </w14:textFill>
        </w:rPr>
        <w:t xml:space="preserve">  满足招标文件要求  </w:t>
      </w:r>
      <w:r>
        <w:rPr>
          <w:color w:val="000000" w:themeColor="text1"/>
          <w:kern w:val="0"/>
          <w:szCs w:val="21"/>
          <w14:textFill>
            <w14:solidFill>
              <w14:schemeClr w14:val="tx1"/>
            </w14:solidFill>
          </w14:textFill>
        </w:rPr>
        <w:t>。</w:t>
      </w:r>
    </w:p>
    <w:p w14:paraId="5D1F62D2">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4、我们已详细审核全部招标文件及其有效补充文件，我们放弃对招标文件任何误解的权利，提交投标文件后，</w:t>
      </w:r>
      <w:r>
        <w:rPr>
          <w:b/>
          <w:bCs/>
          <w:color w:val="000000" w:themeColor="text1"/>
          <w:kern w:val="0"/>
          <w:szCs w:val="21"/>
          <w14:textFill>
            <w14:solidFill>
              <w14:schemeClr w14:val="tx1"/>
            </w14:solidFill>
          </w14:textFill>
        </w:rPr>
        <w:t>不对招标文件本身提出质疑</w:t>
      </w:r>
      <w:r>
        <w:rPr>
          <w:color w:val="000000" w:themeColor="text1"/>
          <w:kern w:val="0"/>
          <w:szCs w:val="21"/>
          <w14:textFill>
            <w14:solidFill>
              <w14:schemeClr w14:val="tx1"/>
            </w14:solidFill>
          </w14:textFill>
        </w:rPr>
        <w:t>。</w:t>
      </w:r>
    </w:p>
    <w:p w14:paraId="23D78963">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5、我们同意从规定的开标日期起遵循本投标文件，并在规定的投标有效期期满之前均具有约束力。</w:t>
      </w:r>
    </w:p>
    <w:p w14:paraId="2440C18A">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14:paraId="54D74EA3">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7、一旦我方中标，我方将根据招标文件的规定严格履行合同，并保证于承诺的时间完成货物的启动/集成、调试等服务，交付采购人验收、使用。</w:t>
      </w:r>
    </w:p>
    <w:p w14:paraId="165C5223">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C7E7623">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9、与本投标有关的正式联系方式为：</w:t>
      </w:r>
    </w:p>
    <w:p w14:paraId="32765B6D">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地   址：</w:t>
      </w:r>
      <w:r>
        <w:rPr>
          <w:color w:val="000000" w:themeColor="text1"/>
          <w:kern w:val="0"/>
          <w:szCs w:val="21"/>
          <w:u w:val="single"/>
          <w14:textFill>
            <w14:solidFill>
              <w14:schemeClr w14:val="tx1"/>
            </w14:solidFill>
          </w14:textFill>
        </w:rPr>
        <w:t>                      </w:t>
      </w:r>
    </w:p>
    <w:p w14:paraId="02570F5C">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电   话：</w:t>
      </w:r>
      <w:r>
        <w:rPr>
          <w:color w:val="000000" w:themeColor="text1"/>
          <w:kern w:val="0"/>
          <w:szCs w:val="21"/>
          <w:u w:val="single"/>
          <w14:textFill>
            <w14:solidFill>
              <w14:schemeClr w14:val="tx1"/>
            </w14:solidFill>
          </w14:textFill>
        </w:rPr>
        <w:t>                      </w:t>
      </w:r>
    </w:p>
    <w:p w14:paraId="0A236A92">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传   真：</w:t>
      </w:r>
      <w:r>
        <w:rPr>
          <w:color w:val="000000" w:themeColor="text1"/>
          <w:kern w:val="0"/>
          <w:szCs w:val="21"/>
          <w:u w:val="single"/>
          <w14:textFill>
            <w14:solidFill>
              <w14:schemeClr w14:val="tx1"/>
            </w14:solidFill>
          </w14:textFill>
        </w:rPr>
        <w:t>                      </w:t>
      </w:r>
    </w:p>
    <w:p w14:paraId="3E5235BF">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开户银行：</w:t>
      </w:r>
    </w:p>
    <w:p w14:paraId="3C94A835">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银行账号：</w:t>
      </w:r>
    </w:p>
    <w:p w14:paraId="780C6A5D">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投标人授权代表身份证号：</w:t>
      </w:r>
      <w:r>
        <w:rPr>
          <w:color w:val="000000" w:themeColor="text1"/>
          <w:kern w:val="0"/>
          <w:szCs w:val="21"/>
          <w:u w:val="single"/>
          <w14:textFill>
            <w14:solidFill>
              <w14:schemeClr w14:val="tx1"/>
            </w14:solidFill>
          </w14:textFill>
        </w:rPr>
        <w:t>        </w:t>
      </w:r>
    </w:p>
    <w:p w14:paraId="34144FB8">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投标人授权代表联系电话（手机/固话）：</w:t>
      </w:r>
      <w:r>
        <w:rPr>
          <w:color w:val="000000" w:themeColor="text1"/>
          <w:kern w:val="0"/>
          <w:szCs w:val="21"/>
          <w:u w:val="single"/>
          <w14:textFill>
            <w14:solidFill>
              <w14:schemeClr w14:val="tx1"/>
            </w14:solidFill>
          </w14:textFill>
        </w:rPr>
        <w:t>    /    </w:t>
      </w:r>
    </w:p>
    <w:p w14:paraId="4AB89EC2">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投标人名称：</w:t>
      </w:r>
      <w:r>
        <w:rPr>
          <w:color w:val="000000" w:themeColor="text1"/>
          <w:kern w:val="0"/>
          <w:szCs w:val="21"/>
          <w:u w:val="single"/>
          <w14:textFill>
            <w14:solidFill>
              <w14:schemeClr w14:val="tx1"/>
            </w14:solidFill>
          </w14:textFill>
        </w:rPr>
        <w:t>                 </w:t>
      </w:r>
      <w:r>
        <w:rPr>
          <w:color w:val="000000" w:themeColor="text1"/>
          <w:kern w:val="0"/>
          <w:szCs w:val="21"/>
          <w14:textFill>
            <w14:solidFill>
              <w14:schemeClr w14:val="tx1"/>
            </w14:solidFill>
          </w14:textFill>
        </w:rPr>
        <w:t>（盖电子签章）</w:t>
      </w:r>
    </w:p>
    <w:p w14:paraId="6AB1DECD">
      <w:pPr>
        <w:widowControl/>
        <w:shd w:val="clear" w:color="auto" w:fill="FFFFFF"/>
        <w:spacing w:line="360" w:lineRule="auto"/>
        <w:ind w:firstLine="42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日    期：</w:t>
      </w:r>
      <w:r>
        <w:rPr>
          <w:color w:val="000000" w:themeColor="text1"/>
          <w:kern w:val="0"/>
          <w:szCs w:val="21"/>
          <w:u w:val="single"/>
          <w14:textFill>
            <w14:solidFill>
              <w14:schemeClr w14:val="tx1"/>
            </w14:solidFill>
          </w14:textFill>
        </w:rPr>
        <w:t>       </w:t>
      </w:r>
      <w:r>
        <w:rPr>
          <w:color w:val="000000" w:themeColor="text1"/>
          <w:kern w:val="0"/>
          <w:szCs w:val="21"/>
          <w14:textFill>
            <w14:solidFill>
              <w14:schemeClr w14:val="tx1"/>
            </w14:solidFill>
          </w14:textFill>
        </w:rPr>
        <w:t>年</w:t>
      </w:r>
      <w:r>
        <w:rPr>
          <w:color w:val="000000" w:themeColor="text1"/>
          <w:kern w:val="0"/>
          <w:szCs w:val="21"/>
          <w:u w:val="single"/>
          <w14:textFill>
            <w14:solidFill>
              <w14:schemeClr w14:val="tx1"/>
            </w14:solidFill>
          </w14:textFill>
        </w:rPr>
        <w:t>    </w:t>
      </w:r>
      <w:r>
        <w:rPr>
          <w:color w:val="000000" w:themeColor="text1"/>
          <w:kern w:val="0"/>
          <w:szCs w:val="21"/>
          <w14:textFill>
            <w14:solidFill>
              <w14:schemeClr w14:val="tx1"/>
            </w14:solidFill>
          </w14:textFill>
        </w:rPr>
        <w:t>月</w:t>
      </w:r>
      <w:r>
        <w:rPr>
          <w:color w:val="000000" w:themeColor="text1"/>
          <w:kern w:val="0"/>
          <w:szCs w:val="21"/>
          <w:u w:val="single"/>
          <w14:textFill>
            <w14:solidFill>
              <w14:schemeClr w14:val="tx1"/>
            </w14:solidFill>
          </w14:textFill>
        </w:rPr>
        <w:t>    </w:t>
      </w:r>
      <w:r>
        <w:rPr>
          <w:color w:val="000000" w:themeColor="text1"/>
          <w:kern w:val="0"/>
          <w:szCs w:val="21"/>
          <w14:textFill>
            <w14:solidFill>
              <w14:schemeClr w14:val="tx1"/>
            </w14:solidFill>
          </w14:textFill>
        </w:rPr>
        <w:t>日</w:t>
      </w:r>
    </w:p>
    <w:p w14:paraId="14807DD6">
      <w:pPr>
        <w:widowControl/>
        <w:shd w:val="clear" w:color="auto" w:fill="FFFFFF"/>
        <w:spacing w:line="360" w:lineRule="auto"/>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br w:type="page"/>
      </w:r>
      <w:r>
        <w:rPr>
          <w:b/>
          <w:bCs/>
          <w:color w:val="000000" w:themeColor="text1"/>
          <w:kern w:val="0"/>
          <w:szCs w:val="21"/>
          <w14:textFill>
            <w14:solidFill>
              <w14:schemeClr w14:val="tx1"/>
            </w14:solidFill>
          </w14:textFill>
        </w:rPr>
        <w:t>附件二、法定代表人授权委托书格式</w:t>
      </w:r>
    </w:p>
    <w:p w14:paraId="66AD200F">
      <w:pPr>
        <w:widowControl/>
        <w:shd w:val="clear" w:color="auto" w:fill="FFFFFF"/>
        <w:spacing w:line="360" w:lineRule="auto"/>
        <w:ind w:firstLine="720"/>
        <w:jc w:val="center"/>
        <w:rPr>
          <w:color w:val="000000" w:themeColor="text1"/>
          <w:kern w:val="0"/>
          <w:szCs w:val="21"/>
          <w14:textFill>
            <w14:solidFill>
              <w14:schemeClr w14:val="tx1"/>
            </w14:solidFill>
          </w14:textFill>
        </w:rPr>
      </w:pPr>
    </w:p>
    <w:p w14:paraId="36B2E1D2">
      <w:pPr>
        <w:widowControl/>
        <w:shd w:val="clear" w:color="auto" w:fill="FFFFFF"/>
        <w:spacing w:line="360" w:lineRule="auto"/>
        <w:ind w:firstLine="720"/>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法定代表人授权委托书</w:t>
      </w:r>
    </w:p>
    <w:p w14:paraId="33CEDBDF">
      <w:pPr>
        <w:widowControl/>
        <w:shd w:val="clear" w:color="auto" w:fill="FFFFFF"/>
        <w:spacing w:line="360" w:lineRule="auto"/>
        <w:jc w:val="left"/>
        <w:rPr>
          <w:color w:val="000000" w:themeColor="text1"/>
          <w:kern w:val="0"/>
          <w:szCs w:val="21"/>
          <w14:textFill>
            <w14:solidFill>
              <w14:schemeClr w14:val="tx1"/>
            </w14:solidFill>
          </w14:textFill>
        </w:rPr>
      </w:pPr>
    </w:p>
    <w:p w14:paraId="70A3836A">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致：江苏省设备成套股份有限公司</w:t>
      </w:r>
    </w:p>
    <w:p w14:paraId="7FC60D16">
      <w:pPr>
        <w:pStyle w:val="110"/>
        <w:spacing w:line="480" w:lineRule="exact"/>
        <w:ind w:firstLine="480"/>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本授权书声明：本授权书声明：</w:t>
      </w:r>
      <w:r>
        <w:rPr>
          <w:rFonts w:ascii="Times New Roman" w:hAnsi="Times New Roman"/>
          <w:color w:val="000000" w:themeColor="text1"/>
          <w:sz w:val="21"/>
          <w:szCs w:val="21"/>
          <w:u w:val="single"/>
          <w:lang w:eastAsia="zh-CN"/>
          <w14:textFill>
            <w14:solidFill>
              <w14:schemeClr w14:val="tx1"/>
            </w14:solidFill>
          </w14:textFill>
        </w:rPr>
        <w:t xml:space="preserve">            </w:t>
      </w:r>
      <w:r>
        <w:rPr>
          <w:rFonts w:ascii="Times New Roman" w:hAnsi="Times New Roman"/>
          <w:color w:val="000000" w:themeColor="text1"/>
          <w:sz w:val="21"/>
          <w:szCs w:val="21"/>
          <w:lang w:eastAsia="zh-CN"/>
          <w14:textFill>
            <w14:solidFill>
              <w14:schemeClr w14:val="tx1"/>
            </w14:solidFill>
          </w14:textFill>
        </w:rPr>
        <w:t>（投标人名称）授权</w:t>
      </w:r>
      <w:r>
        <w:rPr>
          <w:rFonts w:ascii="Times New Roman" w:hAnsi="Times New Roman"/>
          <w:color w:val="000000" w:themeColor="text1"/>
          <w:sz w:val="21"/>
          <w:szCs w:val="21"/>
          <w:u w:val="single"/>
          <w:lang w:eastAsia="zh-CN"/>
          <w14:textFill>
            <w14:solidFill>
              <w14:schemeClr w14:val="tx1"/>
            </w14:solidFill>
          </w14:textFill>
        </w:rPr>
        <w:t xml:space="preserve">          </w:t>
      </w:r>
      <w:r>
        <w:rPr>
          <w:rFonts w:ascii="Times New Roman" w:hAnsi="Times New Roman"/>
          <w:color w:val="000000" w:themeColor="text1"/>
          <w:sz w:val="21"/>
          <w:szCs w:val="21"/>
          <w:lang w:eastAsia="zh-CN"/>
          <w14:textFill>
            <w14:solidFill>
              <w14:schemeClr w14:val="tx1"/>
            </w14:solidFill>
          </w14:textFill>
        </w:rPr>
        <w:t>（被授权人姓名）作为我方参加编号为</w:t>
      </w:r>
      <w:r>
        <w:rPr>
          <w:rFonts w:ascii="Times New Roman" w:hAnsi="Times New Roman"/>
          <w:color w:val="000000" w:themeColor="text1"/>
          <w:sz w:val="21"/>
          <w:szCs w:val="21"/>
          <w:u w:val="single"/>
          <w:lang w:eastAsia="zh-CN"/>
          <w14:textFill>
            <w14:solidFill>
              <w14:schemeClr w14:val="tx1"/>
            </w14:solidFill>
          </w14:textFill>
        </w:rPr>
        <w:t xml:space="preserve">                             </w:t>
      </w:r>
      <w:r>
        <w:rPr>
          <w:rFonts w:ascii="Times New Roman" w:hAnsi="Times New Roman"/>
          <w:color w:val="000000" w:themeColor="text1"/>
          <w:sz w:val="21"/>
          <w:szCs w:val="21"/>
          <w:lang w:eastAsia="zh-CN"/>
          <w14:textFill>
            <w14:solidFill>
              <w14:schemeClr w14:val="tx1"/>
            </w14:solidFill>
          </w14:textFill>
        </w:rPr>
        <w:t>项目采购活动的合法代理人，以本单位名义全权处理一切与该项目采购有关的事务。</w:t>
      </w:r>
    </w:p>
    <w:p w14:paraId="2CDC8168">
      <w:pPr>
        <w:pStyle w:val="110"/>
        <w:spacing w:line="480" w:lineRule="exact"/>
        <w:ind w:firstLine="480"/>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本授权书自______年____月____日起生效，特此声明。</w:t>
      </w:r>
    </w:p>
    <w:p w14:paraId="46BD6B1E">
      <w:pPr>
        <w:pStyle w:val="110"/>
        <w:spacing w:line="480" w:lineRule="exact"/>
        <w:ind w:firstLine="480"/>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被授权人身份证号码：</w:t>
      </w:r>
    </w:p>
    <w:p w14:paraId="5E8D0F39">
      <w:pPr>
        <w:pStyle w:val="110"/>
        <w:spacing w:line="480" w:lineRule="exact"/>
        <w:ind w:firstLine="480"/>
        <w:rPr>
          <w:rFonts w:ascii="Times New Roman" w:hAnsi="Times New Roman"/>
          <w:color w:val="000000" w:themeColor="text1"/>
          <w:sz w:val="21"/>
          <w:szCs w:val="21"/>
          <w:u w:val="single"/>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被授权人联系电话：（手机）</w:t>
      </w:r>
    </w:p>
    <w:p w14:paraId="4415DFDB">
      <w:pPr>
        <w:pStyle w:val="110"/>
        <w:spacing w:line="480" w:lineRule="exact"/>
        <w:ind w:firstLine="409" w:firstLineChars="195"/>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单位名称：（加盖电子签章）</w:t>
      </w:r>
    </w:p>
    <w:p w14:paraId="52FD5913">
      <w:pPr>
        <w:pStyle w:val="110"/>
        <w:spacing w:line="480" w:lineRule="exact"/>
        <w:ind w:firstLine="409" w:firstLineChars="195"/>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单位地址：</w:t>
      </w:r>
    </w:p>
    <w:p w14:paraId="5831F00A">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szCs w:val="21"/>
          <w14:textFill>
            <w14:solidFill>
              <w14:schemeClr w14:val="tx1"/>
            </w14:solidFill>
          </w14:textFill>
        </w:rPr>
        <w:t>日    期：</w:t>
      </w:r>
    </w:p>
    <w:p w14:paraId="6DE33741">
      <w:pPr>
        <w:widowControl/>
        <w:shd w:val="clear" w:color="auto" w:fill="FFFFFF"/>
        <w:spacing w:line="360" w:lineRule="auto"/>
        <w:ind w:firstLine="840" w:firstLineChars="400"/>
        <w:jc w:val="left"/>
        <w:rPr>
          <w:color w:val="000000" w:themeColor="text1"/>
          <w:kern w:val="0"/>
          <w:szCs w:val="21"/>
          <w14:textFill>
            <w14:solidFill>
              <w14:schemeClr w14:val="tx1"/>
            </w14:solidFill>
          </w14:textFill>
        </w:rPr>
      </w:pPr>
    </w:p>
    <w:p w14:paraId="02771C44">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委托代理人的身份证明文件的扫描件:</w:t>
      </w:r>
    </w:p>
    <w:p w14:paraId="1D59D505">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5B42F5AE">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6DCD9B22">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法定代表人的身份证明文件的扫描件:</w:t>
      </w:r>
    </w:p>
    <w:p w14:paraId="6A70DED6">
      <w:pPr>
        <w:widowControl/>
        <w:shd w:val="clear" w:color="auto" w:fill="FFFFFF"/>
        <w:spacing w:line="360" w:lineRule="auto"/>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br w:type="page"/>
      </w:r>
      <w:r>
        <w:rPr>
          <w:b/>
          <w:bCs/>
          <w:color w:val="000000" w:themeColor="text1"/>
          <w:kern w:val="0"/>
          <w:szCs w:val="21"/>
          <w14:textFill>
            <w14:solidFill>
              <w14:schemeClr w14:val="tx1"/>
            </w14:solidFill>
          </w14:textFill>
        </w:rPr>
        <w:t>附件三、开标一览表格式</w:t>
      </w:r>
    </w:p>
    <w:p w14:paraId="1CA3CE11">
      <w:pPr>
        <w:widowControl/>
        <w:shd w:val="clear" w:color="auto" w:fill="FFFFFF"/>
        <w:spacing w:line="360" w:lineRule="auto"/>
        <w:ind w:firstLine="3960"/>
        <w:jc w:val="left"/>
        <w:rPr>
          <w:b/>
          <w:bCs/>
          <w:color w:val="000000" w:themeColor="text1"/>
          <w:kern w:val="0"/>
          <w:sz w:val="24"/>
          <w14:textFill>
            <w14:solidFill>
              <w14:schemeClr w14:val="tx1"/>
            </w14:solidFill>
          </w14:textFill>
        </w:rPr>
      </w:pPr>
      <w:r>
        <w:rPr>
          <w:b/>
          <w:bCs/>
          <w:color w:val="000000" w:themeColor="text1"/>
          <w:kern w:val="0"/>
          <w:sz w:val="24"/>
          <w14:textFill>
            <w14:solidFill>
              <w14:schemeClr w14:val="tx1"/>
            </w14:solidFill>
          </w14:textFill>
        </w:rPr>
        <w:t>开标一览表</w:t>
      </w:r>
    </w:p>
    <w:p w14:paraId="2CE5C20A">
      <w:pPr>
        <w:pStyle w:val="12"/>
        <w:spacing w:line="440" w:lineRule="exact"/>
        <w:ind w:firstLine="474" w:firstLineChars="225"/>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项目名称：                                         项目编号：</w:t>
      </w:r>
    </w:p>
    <w:tbl>
      <w:tblPr>
        <w:tblStyle w:val="4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3"/>
        <w:gridCol w:w="1120"/>
        <w:gridCol w:w="3628"/>
        <w:gridCol w:w="1639"/>
      </w:tblGrid>
      <w:tr w14:paraId="67D2F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2253" w:type="dxa"/>
            <w:tcBorders>
              <w:top w:val="single" w:color="auto" w:sz="4" w:space="0"/>
              <w:left w:val="single" w:color="auto" w:sz="4" w:space="0"/>
              <w:bottom w:val="single" w:color="auto" w:sz="4" w:space="0"/>
              <w:right w:val="single" w:color="auto" w:sz="4" w:space="0"/>
            </w:tcBorders>
            <w:vAlign w:val="center"/>
          </w:tcPr>
          <w:p w14:paraId="002081D2">
            <w:pPr>
              <w:pStyle w:val="12"/>
              <w:spacing w:line="440" w:lineRule="exact"/>
              <w:ind w:firstLine="0"/>
              <w:rPr>
                <w:color w:val="000000" w:themeColor="text1"/>
                <w:sz w:val="21"/>
                <w:szCs w:val="21"/>
                <w14:textFill>
                  <w14:solidFill>
                    <w14:schemeClr w14:val="tx1"/>
                  </w14:solidFill>
                </w14:textFill>
              </w:rPr>
            </w:pPr>
          </w:p>
        </w:tc>
        <w:tc>
          <w:tcPr>
            <w:tcW w:w="4748" w:type="dxa"/>
            <w:gridSpan w:val="2"/>
            <w:tcBorders>
              <w:top w:val="single" w:color="auto" w:sz="4" w:space="0"/>
              <w:left w:val="single" w:color="auto" w:sz="4" w:space="0"/>
              <w:bottom w:val="single" w:color="auto" w:sz="4" w:space="0"/>
              <w:right w:val="single" w:color="auto" w:sz="4" w:space="0"/>
            </w:tcBorders>
            <w:vAlign w:val="center"/>
          </w:tcPr>
          <w:p w14:paraId="37953C46">
            <w:pPr>
              <w:pStyle w:val="12"/>
              <w:spacing w:line="440" w:lineRule="exact"/>
              <w:ind w:firstLine="0"/>
              <w:rPr>
                <w:color w:val="000000" w:themeColor="text1"/>
                <w:sz w:val="21"/>
                <w:szCs w:val="21"/>
                <w14:textFill>
                  <w14:solidFill>
                    <w14:schemeClr w14:val="tx1"/>
                  </w14:solidFill>
                </w14:textFill>
              </w:rPr>
            </w:pPr>
          </w:p>
        </w:tc>
        <w:tc>
          <w:tcPr>
            <w:tcW w:w="1639" w:type="dxa"/>
            <w:tcBorders>
              <w:top w:val="single" w:color="auto" w:sz="4" w:space="0"/>
              <w:left w:val="single" w:color="auto" w:sz="4" w:space="0"/>
              <w:bottom w:val="single" w:color="auto" w:sz="4" w:space="0"/>
              <w:right w:val="single" w:color="auto" w:sz="4" w:space="0"/>
            </w:tcBorders>
            <w:vAlign w:val="center"/>
          </w:tcPr>
          <w:p w14:paraId="3B68EF3B">
            <w:pPr>
              <w:pStyle w:val="12"/>
              <w:spacing w:line="440" w:lineRule="exact"/>
              <w:ind w:firstLine="474" w:firstLineChars="225"/>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备注</w:t>
            </w:r>
          </w:p>
        </w:tc>
      </w:tr>
      <w:tr w14:paraId="14B3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2253" w:type="dxa"/>
            <w:tcBorders>
              <w:top w:val="single" w:color="auto" w:sz="4" w:space="0"/>
              <w:left w:val="single" w:color="auto" w:sz="4" w:space="0"/>
              <w:bottom w:val="single" w:color="auto" w:sz="4" w:space="0"/>
              <w:right w:val="single" w:color="auto" w:sz="4" w:space="0"/>
            </w:tcBorders>
            <w:vAlign w:val="center"/>
          </w:tcPr>
          <w:p w14:paraId="02D1612A">
            <w:pPr>
              <w:pStyle w:val="12"/>
              <w:spacing w:line="440" w:lineRule="exact"/>
              <w:ind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投标总价</w:t>
            </w:r>
          </w:p>
        </w:tc>
        <w:tc>
          <w:tcPr>
            <w:tcW w:w="1120" w:type="dxa"/>
            <w:tcBorders>
              <w:top w:val="single" w:color="auto" w:sz="4" w:space="0"/>
              <w:left w:val="single" w:color="auto" w:sz="4" w:space="0"/>
              <w:bottom w:val="single" w:color="auto" w:sz="4" w:space="0"/>
              <w:right w:val="single" w:color="auto" w:sz="4" w:space="0"/>
            </w:tcBorders>
            <w:vAlign w:val="center"/>
          </w:tcPr>
          <w:p w14:paraId="200FC95B">
            <w:pPr>
              <w:pStyle w:val="12"/>
              <w:spacing w:line="440" w:lineRule="exact"/>
              <w:ind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合计</w:t>
            </w:r>
          </w:p>
        </w:tc>
        <w:tc>
          <w:tcPr>
            <w:tcW w:w="3628" w:type="dxa"/>
            <w:tcBorders>
              <w:top w:val="single" w:color="auto" w:sz="4" w:space="0"/>
              <w:left w:val="single" w:color="auto" w:sz="4" w:space="0"/>
              <w:bottom w:val="single" w:color="auto" w:sz="4" w:space="0"/>
              <w:right w:val="single" w:color="auto" w:sz="4" w:space="0"/>
            </w:tcBorders>
            <w:vAlign w:val="center"/>
          </w:tcPr>
          <w:p w14:paraId="1410E941">
            <w:pPr>
              <w:pStyle w:val="12"/>
              <w:spacing w:line="440" w:lineRule="exact"/>
              <w:ind w:firstLine="0"/>
              <w:rPr>
                <w:bCs/>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小写：人民币              </w:t>
            </w:r>
            <w:r>
              <w:rPr>
                <w:bCs/>
                <w:color w:val="000000" w:themeColor="text1"/>
                <w:sz w:val="21"/>
                <w:szCs w:val="21"/>
                <w14:textFill>
                  <w14:solidFill>
                    <w14:schemeClr w14:val="tx1"/>
                  </w14:solidFill>
                </w14:textFill>
              </w:rPr>
              <w:t xml:space="preserve">    </w:t>
            </w:r>
          </w:p>
          <w:p w14:paraId="253A709E">
            <w:pPr>
              <w:pStyle w:val="12"/>
              <w:spacing w:line="440" w:lineRule="exact"/>
              <w:ind w:firstLine="474" w:firstLineChars="225"/>
              <w:rPr>
                <w:color w:val="000000" w:themeColor="text1"/>
                <w:sz w:val="21"/>
                <w:szCs w:val="21"/>
                <w14:textFill>
                  <w14:solidFill>
                    <w14:schemeClr w14:val="tx1"/>
                  </w14:solidFill>
                </w14:textFill>
              </w:rPr>
            </w:pPr>
          </w:p>
          <w:p w14:paraId="1E29AC1D">
            <w:pPr>
              <w:pStyle w:val="12"/>
              <w:spacing w:line="440" w:lineRule="exact"/>
              <w:ind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大写：人民币                     </w:t>
            </w:r>
          </w:p>
        </w:tc>
        <w:tc>
          <w:tcPr>
            <w:tcW w:w="1639" w:type="dxa"/>
            <w:tcBorders>
              <w:top w:val="single" w:color="auto" w:sz="4" w:space="0"/>
              <w:left w:val="single" w:color="auto" w:sz="4" w:space="0"/>
              <w:bottom w:val="single" w:color="auto" w:sz="4" w:space="0"/>
              <w:right w:val="single" w:color="auto" w:sz="4" w:space="0"/>
            </w:tcBorders>
            <w:vAlign w:val="center"/>
          </w:tcPr>
          <w:p w14:paraId="5B1122BA">
            <w:pPr>
              <w:pStyle w:val="12"/>
              <w:spacing w:line="440" w:lineRule="exact"/>
              <w:ind w:firstLine="0"/>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以“标书制作客户端——基本目录——开标一览表”中填写的金额为准</w:t>
            </w:r>
          </w:p>
          <w:p w14:paraId="617500D3">
            <w:pPr>
              <w:pStyle w:val="12"/>
              <w:spacing w:line="440" w:lineRule="exact"/>
              <w:ind w:firstLine="0"/>
              <w:rPr>
                <w:color w:val="000000" w:themeColor="text1"/>
                <w:sz w:val="21"/>
                <w:szCs w:val="21"/>
                <w14:textFill>
                  <w14:solidFill>
                    <w14:schemeClr w14:val="tx1"/>
                  </w14:solidFill>
                </w14:textFill>
              </w:rPr>
            </w:pPr>
          </w:p>
        </w:tc>
      </w:tr>
      <w:tr w14:paraId="5CCA3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2253" w:type="dxa"/>
            <w:tcBorders>
              <w:top w:val="single" w:color="auto" w:sz="4" w:space="0"/>
              <w:left w:val="single" w:color="auto" w:sz="4" w:space="0"/>
              <w:bottom w:val="single" w:color="auto" w:sz="4" w:space="0"/>
              <w:right w:val="single" w:color="auto" w:sz="4" w:space="0"/>
            </w:tcBorders>
            <w:vAlign w:val="center"/>
          </w:tcPr>
          <w:p w14:paraId="47323F13">
            <w:pPr>
              <w:pStyle w:val="12"/>
              <w:spacing w:line="440" w:lineRule="exact"/>
              <w:ind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服务时间/交付使用时间</w:t>
            </w:r>
          </w:p>
        </w:tc>
        <w:tc>
          <w:tcPr>
            <w:tcW w:w="4748" w:type="dxa"/>
            <w:gridSpan w:val="2"/>
            <w:tcBorders>
              <w:top w:val="single" w:color="auto" w:sz="4" w:space="0"/>
              <w:left w:val="single" w:color="auto" w:sz="4" w:space="0"/>
              <w:bottom w:val="single" w:color="auto" w:sz="4" w:space="0"/>
              <w:right w:val="single" w:color="auto" w:sz="4" w:space="0"/>
            </w:tcBorders>
            <w:vAlign w:val="center"/>
          </w:tcPr>
          <w:p w14:paraId="3559F85D">
            <w:pPr>
              <w:pStyle w:val="12"/>
              <w:tabs>
                <w:tab w:val="left" w:pos="3624"/>
              </w:tabs>
              <w:spacing w:line="440" w:lineRule="exact"/>
              <w:ind w:firstLine="474" w:firstLineChars="225"/>
              <w:rPr>
                <w:color w:val="000000" w:themeColor="text1"/>
                <w:sz w:val="21"/>
                <w:szCs w:val="21"/>
                <w:u w:val="single"/>
                <w14:textFill>
                  <w14:solidFill>
                    <w14:schemeClr w14:val="tx1"/>
                  </w14:solidFill>
                </w14:textFill>
              </w:rPr>
            </w:pPr>
            <w:r>
              <w:rPr>
                <w:color w:val="000000" w:themeColor="text1"/>
                <w:sz w:val="21"/>
                <w:szCs w:val="21"/>
                <w:u w:val="single"/>
                <w14:textFill>
                  <w14:solidFill>
                    <w14:schemeClr w14:val="tx1"/>
                  </w14:solidFill>
                </w14:textFill>
              </w:rPr>
              <w:t>满足招标文件要求。</w:t>
            </w:r>
          </w:p>
        </w:tc>
        <w:tc>
          <w:tcPr>
            <w:tcW w:w="1639" w:type="dxa"/>
            <w:tcBorders>
              <w:top w:val="single" w:color="auto" w:sz="4" w:space="0"/>
              <w:left w:val="single" w:color="auto" w:sz="4" w:space="0"/>
              <w:bottom w:val="single" w:color="auto" w:sz="4" w:space="0"/>
              <w:right w:val="single" w:color="auto" w:sz="4" w:space="0"/>
            </w:tcBorders>
            <w:vAlign w:val="center"/>
          </w:tcPr>
          <w:p w14:paraId="3B7BF35D">
            <w:pPr>
              <w:pStyle w:val="12"/>
              <w:spacing w:line="440" w:lineRule="exact"/>
              <w:ind w:firstLine="474" w:firstLineChars="225"/>
              <w:rPr>
                <w:color w:val="000000" w:themeColor="text1"/>
                <w:sz w:val="21"/>
                <w:szCs w:val="21"/>
                <w14:textFill>
                  <w14:solidFill>
                    <w14:schemeClr w14:val="tx1"/>
                  </w14:solidFill>
                </w14:textFill>
              </w:rPr>
            </w:pPr>
          </w:p>
          <w:p w14:paraId="4FAD9931">
            <w:pPr>
              <w:pStyle w:val="12"/>
              <w:spacing w:line="440" w:lineRule="exact"/>
              <w:ind w:firstLine="474" w:firstLineChars="225"/>
              <w:rPr>
                <w:color w:val="000000" w:themeColor="text1"/>
                <w:sz w:val="21"/>
                <w:szCs w:val="21"/>
                <w14:textFill>
                  <w14:solidFill>
                    <w14:schemeClr w14:val="tx1"/>
                  </w14:solidFill>
                </w14:textFill>
              </w:rPr>
            </w:pPr>
          </w:p>
        </w:tc>
      </w:tr>
      <w:tr w14:paraId="3AAB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2253" w:type="dxa"/>
            <w:tcBorders>
              <w:top w:val="single" w:color="auto" w:sz="4" w:space="0"/>
              <w:left w:val="single" w:color="auto" w:sz="4" w:space="0"/>
              <w:bottom w:val="single" w:color="auto" w:sz="4" w:space="0"/>
              <w:right w:val="single" w:color="auto" w:sz="4" w:space="0"/>
            </w:tcBorders>
            <w:vAlign w:val="center"/>
          </w:tcPr>
          <w:p w14:paraId="54CD1759">
            <w:pPr>
              <w:spacing w:line="440" w:lineRule="exact"/>
              <w:rPr>
                <w:b/>
                <w:bCs/>
                <w:color w:val="000000" w:themeColor="text1"/>
                <w:szCs w:val="21"/>
                <w14:textFill>
                  <w14:solidFill>
                    <w14:schemeClr w14:val="tx1"/>
                  </w14:solidFill>
                </w14:textFill>
              </w:rPr>
            </w:pPr>
            <w:r>
              <w:rPr>
                <w:b/>
                <w:bCs/>
                <w:color w:val="000000" w:themeColor="text1"/>
                <w14:textFill>
                  <w14:solidFill>
                    <w14:schemeClr w14:val="tx1"/>
                  </w14:solidFill>
                </w14:textFill>
              </w:rPr>
              <w:t>投标标的是否全部由小微企业提供</w:t>
            </w:r>
          </w:p>
        </w:tc>
        <w:tc>
          <w:tcPr>
            <w:tcW w:w="4748" w:type="dxa"/>
            <w:gridSpan w:val="2"/>
            <w:tcBorders>
              <w:top w:val="single" w:color="auto" w:sz="4" w:space="0"/>
              <w:left w:val="single" w:color="auto" w:sz="4" w:space="0"/>
              <w:bottom w:val="single" w:color="auto" w:sz="4" w:space="0"/>
              <w:right w:val="single" w:color="auto" w:sz="4" w:space="0"/>
            </w:tcBorders>
            <w:vAlign w:val="center"/>
          </w:tcPr>
          <w:p w14:paraId="2C3378C5">
            <w:pPr>
              <w:spacing w:line="440" w:lineRule="exact"/>
              <w:ind w:firstLine="474" w:firstLineChars="225"/>
              <w:rPr>
                <w:b/>
                <w:bCs/>
                <w:color w:val="000000" w:themeColor="text1"/>
                <w:szCs w:val="21"/>
                <w14:textFill>
                  <w14:solidFill>
                    <w14:schemeClr w14:val="tx1"/>
                  </w14:solidFill>
                </w14:textFill>
              </w:rPr>
            </w:pPr>
            <w:r>
              <w:rPr>
                <w:b/>
                <w:bCs/>
                <w:color w:val="000000" w:themeColor="text1"/>
                <w14:textFill>
                  <w14:solidFill>
                    <w14:schemeClr w14:val="tx1"/>
                  </w14:solidFill>
                </w14:textFill>
              </w:rPr>
              <w:t>（填写“是”或“否”）</w:t>
            </w:r>
          </w:p>
        </w:tc>
        <w:tc>
          <w:tcPr>
            <w:tcW w:w="1639" w:type="dxa"/>
            <w:tcBorders>
              <w:top w:val="single" w:color="auto" w:sz="4" w:space="0"/>
              <w:left w:val="single" w:color="auto" w:sz="4" w:space="0"/>
              <w:bottom w:val="single" w:color="auto" w:sz="4" w:space="0"/>
              <w:right w:val="single" w:color="auto" w:sz="4" w:space="0"/>
            </w:tcBorders>
            <w:vAlign w:val="center"/>
          </w:tcPr>
          <w:p w14:paraId="2938633A">
            <w:pPr>
              <w:pStyle w:val="12"/>
              <w:spacing w:line="440" w:lineRule="exact"/>
              <w:ind w:firstLine="474" w:firstLineChars="225"/>
              <w:rPr>
                <w:color w:val="000000" w:themeColor="text1"/>
                <w:sz w:val="21"/>
                <w:szCs w:val="21"/>
                <w14:textFill>
                  <w14:solidFill>
                    <w14:schemeClr w14:val="tx1"/>
                  </w14:solidFill>
                </w14:textFill>
              </w:rPr>
            </w:pPr>
          </w:p>
        </w:tc>
      </w:tr>
    </w:tbl>
    <w:p w14:paraId="25F0CD97">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xml:space="preserve">投标单位（电子签章）： </w:t>
      </w:r>
    </w:p>
    <w:p w14:paraId="5CC26A5E">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说明：</w:t>
      </w:r>
    </w:p>
    <w:p w14:paraId="59A9BCD2">
      <w:pPr>
        <w:widowControl/>
        <w:numPr>
          <w:ilvl w:val="0"/>
          <w:numId w:val="6"/>
        </w:numPr>
        <w:shd w:val="clear" w:color="auto" w:fill="FFFFFF"/>
        <w:spacing w:line="360" w:lineRule="auto"/>
        <w:ind w:firstLine="422" w:firstLineChars="200"/>
        <w:jc w:val="left"/>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本项目仅接受一个价格，不得填报有选择性报价方案。若有优惠条款须注明，但不得影响报价，影响产品整体功能。</w:t>
      </w:r>
    </w:p>
    <w:p w14:paraId="29FE6431">
      <w:pPr>
        <w:widowControl/>
        <w:shd w:val="clear" w:color="auto" w:fill="FFFFFF"/>
        <w:spacing w:line="360" w:lineRule="auto"/>
        <w:jc w:val="left"/>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rPr>
          <w:b/>
          <w:bCs/>
          <w:color w:val="000000" w:themeColor="text1"/>
          <w:kern w:val="0"/>
          <w:szCs w:val="21"/>
          <w14:textFill>
            <w14:solidFill>
              <w14:schemeClr w14:val="tx1"/>
            </w14:solidFill>
          </w14:textFill>
        </w:rPr>
        <w:br w:type="page"/>
      </w:r>
      <w:r>
        <w:rPr>
          <w:b/>
          <w:bCs/>
          <w:color w:val="000000" w:themeColor="text1"/>
          <w:kern w:val="0"/>
          <w:szCs w:val="21"/>
          <w14:textFill>
            <w14:solidFill>
              <w14:schemeClr w14:val="tx1"/>
            </w14:solidFill>
          </w14:textFill>
        </w:rPr>
        <w:t>附件四、分项报价表格式</w:t>
      </w:r>
    </w:p>
    <w:p w14:paraId="03CCCF00">
      <w:pPr>
        <w:widowControl/>
        <w:shd w:val="clear" w:color="auto" w:fill="FFFFFF"/>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分项报价表</w:t>
      </w:r>
    </w:p>
    <w:p w14:paraId="2F1E88C6">
      <w:pPr>
        <w:widowControl/>
        <w:shd w:val="clear" w:color="auto" w:fill="FFFFFF"/>
        <w:spacing w:line="360" w:lineRule="auto"/>
        <w:jc w:val="left"/>
        <w:rPr>
          <w:color w:val="000000" w:themeColor="text1"/>
          <w:kern w:val="0"/>
          <w:szCs w:val="21"/>
          <w14:textFill>
            <w14:solidFill>
              <w14:schemeClr w14:val="tx1"/>
            </w14:solidFill>
          </w14:textFill>
        </w:rPr>
      </w:pPr>
    </w:p>
    <w:tbl>
      <w:tblPr>
        <w:tblStyle w:val="42"/>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809"/>
        <w:gridCol w:w="807"/>
        <w:gridCol w:w="829"/>
        <w:gridCol w:w="709"/>
        <w:gridCol w:w="708"/>
        <w:gridCol w:w="656"/>
        <w:gridCol w:w="904"/>
        <w:gridCol w:w="1536"/>
      </w:tblGrid>
      <w:tr w14:paraId="50FB0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58F8921A">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序号</w:t>
            </w:r>
          </w:p>
        </w:tc>
        <w:tc>
          <w:tcPr>
            <w:tcW w:w="1809" w:type="dxa"/>
            <w:tcBorders>
              <w:top w:val="single" w:color="auto" w:sz="4" w:space="0"/>
              <w:left w:val="single" w:color="auto" w:sz="4" w:space="0"/>
              <w:bottom w:val="single" w:color="auto" w:sz="4" w:space="0"/>
              <w:right w:val="single" w:color="auto" w:sz="4" w:space="0"/>
            </w:tcBorders>
            <w:vAlign w:val="center"/>
          </w:tcPr>
          <w:p w14:paraId="6CDB86A9">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分项内容</w:t>
            </w:r>
          </w:p>
        </w:tc>
        <w:tc>
          <w:tcPr>
            <w:tcW w:w="807" w:type="dxa"/>
            <w:tcBorders>
              <w:top w:val="single" w:color="auto" w:sz="4" w:space="0"/>
              <w:left w:val="single" w:color="auto" w:sz="4" w:space="0"/>
              <w:bottom w:val="single" w:color="auto" w:sz="4" w:space="0"/>
              <w:right w:val="single" w:color="auto" w:sz="4" w:space="0"/>
            </w:tcBorders>
            <w:vAlign w:val="center"/>
          </w:tcPr>
          <w:p w14:paraId="78B6087D">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制造商名称</w:t>
            </w:r>
          </w:p>
        </w:tc>
        <w:tc>
          <w:tcPr>
            <w:tcW w:w="829" w:type="dxa"/>
            <w:tcBorders>
              <w:top w:val="single" w:color="auto" w:sz="4" w:space="0"/>
              <w:left w:val="single" w:color="auto" w:sz="4" w:space="0"/>
              <w:bottom w:val="single" w:color="auto" w:sz="4" w:space="0"/>
              <w:right w:val="single" w:color="auto" w:sz="4" w:space="0"/>
            </w:tcBorders>
            <w:vAlign w:val="center"/>
          </w:tcPr>
          <w:p w14:paraId="4E4F36DF">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型号规格</w:t>
            </w:r>
          </w:p>
        </w:tc>
        <w:tc>
          <w:tcPr>
            <w:tcW w:w="709" w:type="dxa"/>
            <w:tcBorders>
              <w:top w:val="single" w:color="auto" w:sz="4" w:space="0"/>
              <w:left w:val="single" w:color="auto" w:sz="4" w:space="0"/>
              <w:bottom w:val="single" w:color="auto" w:sz="4" w:space="0"/>
              <w:right w:val="single" w:color="auto" w:sz="4" w:space="0"/>
            </w:tcBorders>
            <w:vAlign w:val="center"/>
          </w:tcPr>
          <w:p w14:paraId="476DF8C3">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单位</w:t>
            </w:r>
          </w:p>
        </w:tc>
        <w:tc>
          <w:tcPr>
            <w:tcW w:w="708" w:type="dxa"/>
            <w:tcBorders>
              <w:top w:val="single" w:color="auto" w:sz="4" w:space="0"/>
              <w:left w:val="single" w:color="auto" w:sz="4" w:space="0"/>
              <w:bottom w:val="single" w:color="auto" w:sz="4" w:space="0"/>
              <w:right w:val="single" w:color="auto" w:sz="4" w:space="0"/>
            </w:tcBorders>
            <w:vAlign w:val="center"/>
          </w:tcPr>
          <w:p w14:paraId="299ADBE2">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数量</w:t>
            </w:r>
          </w:p>
        </w:tc>
        <w:tc>
          <w:tcPr>
            <w:tcW w:w="656" w:type="dxa"/>
            <w:tcBorders>
              <w:top w:val="single" w:color="auto" w:sz="4" w:space="0"/>
              <w:left w:val="single" w:color="auto" w:sz="4" w:space="0"/>
              <w:bottom w:val="single" w:color="auto" w:sz="4" w:space="0"/>
              <w:right w:val="single" w:color="auto" w:sz="4" w:space="0"/>
            </w:tcBorders>
            <w:vAlign w:val="center"/>
          </w:tcPr>
          <w:p w14:paraId="665982CE">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单价</w:t>
            </w:r>
          </w:p>
        </w:tc>
        <w:tc>
          <w:tcPr>
            <w:tcW w:w="904" w:type="dxa"/>
            <w:tcBorders>
              <w:top w:val="single" w:color="auto" w:sz="4" w:space="0"/>
              <w:left w:val="single" w:color="auto" w:sz="4" w:space="0"/>
              <w:bottom w:val="single" w:color="auto" w:sz="4" w:space="0"/>
              <w:right w:val="single" w:color="auto" w:sz="4" w:space="0"/>
            </w:tcBorders>
            <w:vAlign w:val="center"/>
          </w:tcPr>
          <w:p w14:paraId="3E626875">
            <w:pPr>
              <w:rPr>
                <w:color w:val="000000" w:themeColor="text1"/>
                <w:kern w:val="0"/>
                <w:szCs w:val="21"/>
                <w14:textFill>
                  <w14:solidFill>
                    <w14:schemeClr w14:val="tx1"/>
                  </w14:solidFill>
                </w14:textFill>
              </w:rPr>
            </w:pPr>
            <w:r>
              <w:rPr>
                <w:color w:val="000000" w:themeColor="text1"/>
                <w:szCs w:val="21"/>
                <w14:textFill>
                  <w14:solidFill>
                    <w14:schemeClr w14:val="tx1"/>
                  </w14:solidFill>
                </w14:textFill>
              </w:rPr>
              <w:t>合价</w:t>
            </w:r>
          </w:p>
        </w:tc>
        <w:tc>
          <w:tcPr>
            <w:tcW w:w="1536" w:type="dxa"/>
            <w:tcBorders>
              <w:top w:val="single" w:color="auto" w:sz="4" w:space="0"/>
              <w:left w:val="single" w:color="auto" w:sz="4" w:space="0"/>
              <w:bottom w:val="single" w:color="auto" w:sz="4" w:space="0"/>
              <w:right w:val="single" w:color="auto" w:sz="4" w:space="0"/>
            </w:tcBorders>
            <w:vAlign w:val="center"/>
          </w:tcPr>
          <w:p w14:paraId="7B1D5BE7">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是否小、微企业产品（货物或服务）</w:t>
            </w:r>
          </w:p>
        </w:tc>
      </w:tr>
      <w:tr w14:paraId="0EC03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15E3A861">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w:t>
            </w:r>
          </w:p>
        </w:tc>
        <w:tc>
          <w:tcPr>
            <w:tcW w:w="1809" w:type="dxa"/>
            <w:tcBorders>
              <w:top w:val="single" w:color="auto" w:sz="4" w:space="0"/>
              <w:left w:val="single" w:color="auto" w:sz="4" w:space="0"/>
              <w:bottom w:val="single" w:color="auto" w:sz="4" w:space="0"/>
              <w:right w:val="single" w:color="auto" w:sz="4" w:space="0"/>
            </w:tcBorders>
            <w:vAlign w:val="center"/>
          </w:tcPr>
          <w:p w14:paraId="11017D95">
            <w:pPr>
              <w:widowControl/>
              <w:rPr>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294A1298">
            <w:pPr>
              <w:widowControl/>
              <w:rPr>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4A7AC98C">
            <w:pPr>
              <w:widowControl/>
              <w:rPr>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41B7B7E6">
            <w:pPr>
              <w:widowControl/>
              <w:rPr>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2B3266BC">
            <w:pPr>
              <w:widowControl/>
              <w:rPr>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4350D908">
            <w:pPr>
              <w:widowControl/>
              <w:rPr>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1BDACA24">
            <w:pPr>
              <w:rPr>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1BDC6B2C">
            <w:pPr>
              <w:widowControl/>
              <w:rPr>
                <w:color w:val="000000" w:themeColor="text1"/>
                <w:kern w:val="0"/>
                <w:szCs w:val="21"/>
                <w14:textFill>
                  <w14:solidFill>
                    <w14:schemeClr w14:val="tx1"/>
                  </w14:solidFill>
                </w14:textFill>
              </w:rPr>
            </w:pPr>
          </w:p>
        </w:tc>
      </w:tr>
      <w:tr w14:paraId="3F03E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00662826">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w:t>
            </w:r>
          </w:p>
        </w:tc>
        <w:tc>
          <w:tcPr>
            <w:tcW w:w="1809" w:type="dxa"/>
            <w:tcBorders>
              <w:top w:val="single" w:color="auto" w:sz="4" w:space="0"/>
              <w:left w:val="single" w:color="auto" w:sz="4" w:space="0"/>
              <w:bottom w:val="single" w:color="auto" w:sz="4" w:space="0"/>
              <w:right w:val="single" w:color="auto" w:sz="4" w:space="0"/>
            </w:tcBorders>
            <w:vAlign w:val="center"/>
          </w:tcPr>
          <w:p w14:paraId="078B84F3">
            <w:pPr>
              <w:widowControl/>
              <w:rPr>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3A504C08">
            <w:pPr>
              <w:widowControl/>
              <w:rPr>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6641E4D3">
            <w:pPr>
              <w:widowControl/>
              <w:rPr>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10597A4C">
            <w:pPr>
              <w:widowControl/>
              <w:rPr>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109F2400">
            <w:pPr>
              <w:widowControl/>
              <w:rPr>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54C7ADA2">
            <w:pPr>
              <w:widowControl/>
              <w:rPr>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7D12F5D1">
            <w:pPr>
              <w:rPr>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2CB4464F">
            <w:pPr>
              <w:widowControl/>
              <w:rPr>
                <w:color w:val="000000" w:themeColor="text1"/>
                <w:kern w:val="0"/>
                <w:szCs w:val="21"/>
                <w14:textFill>
                  <w14:solidFill>
                    <w14:schemeClr w14:val="tx1"/>
                  </w14:solidFill>
                </w14:textFill>
              </w:rPr>
            </w:pPr>
          </w:p>
        </w:tc>
      </w:tr>
      <w:tr w14:paraId="3C044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7CF3A914">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3</w:t>
            </w:r>
          </w:p>
        </w:tc>
        <w:tc>
          <w:tcPr>
            <w:tcW w:w="1809" w:type="dxa"/>
            <w:tcBorders>
              <w:top w:val="single" w:color="auto" w:sz="4" w:space="0"/>
              <w:left w:val="single" w:color="auto" w:sz="4" w:space="0"/>
              <w:bottom w:val="single" w:color="auto" w:sz="4" w:space="0"/>
              <w:right w:val="single" w:color="auto" w:sz="4" w:space="0"/>
            </w:tcBorders>
            <w:vAlign w:val="center"/>
          </w:tcPr>
          <w:p w14:paraId="431132C5">
            <w:pPr>
              <w:widowControl/>
              <w:rPr>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7DA8A307">
            <w:pPr>
              <w:widowControl/>
              <w:rPr>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5ED6DF97">
            <w:pPr>
              <w:widowControl/>
              <w:rPr>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11ABDBA5">
            <w:pPr>
              <w:widowControl/>
              <w:rPr>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11338368">
            <w:pPr>
              <w:widowControl/>
              <w:rPr>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2AC71D87">
            <w:pPr>
              <w:widowControl/>
              <w:rPr>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4EE1FCFD">
            <w:pPr>
              <w:rPr>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69523100">
            <w:pPr>
              <w:widowControl/>
              <w:rPr>
                <w:color w:val="000000" w:themeColor="text1"/>
                <w:kern w:val="0"/>
                <w:szCs w:val="21"/>
                <w14:textFill>
                  <w14:solidFill>
                    <w14:schemeClr w14:val="tx1"/>
                  </w14:solidFill>
                </w14:textFill>
              </w:rPr>
            </w:pPr>
          </w:p>
        </w:tc>
      </w:tr>
      <w:tr w14:paraId="7545B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7F55C722">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4</w:t>
            </w:r>
          </w:p>
        </w:tc>
        <w:tc>
          <w:tcPr>
            <w:tcW w:w="1809" w:type="dxa"/>
            <w:tcBorders>
              <w:top w:val="single" w:color="auto" w:sz="4" w:space="0"/>
              <w:left w:val="single" w:color="auto" w:sz="4" w:space="0"/>
              <w:bottom w:val="single" w:color="auto" w:sz="4" w:space="0"/>
              <w:right w:val="single" w:color="auto" w:sz="4" w:space="0"/>
            </w:tcBorders>
            <w:vAlign w:val="center"/>
          </w:tcPr>
          <w:p w14:paraId="63B95309">
            <w:pPr>
              <w:widowControl/>
              <w:rPr>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17BD776C">
            <w:pPr>
              <w:widowControl/>
              <w:rPr>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33A4C492">
            <w:pPr>
              <w:widowControl/>
              <w:rPr>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32CA7499">
            <w:pPr>
              <w:widowControl/>
              <w:rPr>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71C801AB">
            <w:pPr>
              <w:widowControl/>
              <w:rPr>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6CD24D2F">
            <w:pPr>
              <w:widowControl/>
              <w:rPr>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457A8B2F">
            <w:pPr>
              <w:rPr>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6DC3BC3C">
            <w:pPr>
              <w:widowControl/>
              <w:rPr>
                <w:color w:val="000000" w:themeColor="text1"/>
                <w:kern w:val="0"/>
                <w:szCs w:val="21"/>
                <w14:textFill>
                  <w14:solidFill>
                    <w14:schemeClr w14:val="tx1"/>
                  </w14:solidFill>
                </w14:textFill>
              </w:rPr>
            </w:pPr>
          </w:p>
        </w:tc>
      </w:tr>
      <w:tr w14:paraId="7D3EE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7001907C">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5</w:t>
            </w:r>
          </w:p>
        </w:tc>
        <w:tc>
          <w:tcPr>
            <w:tcW w:w="1809" w:type="dxa"/>
            <w:tcBorders>
              <w:top w:val="single" w:color="auto" w:sz="4" w:space="0"/>
              <w:left w:val="single" w:color="auto" w:sz="4" w:space="0"/>
              <w:bottom w:val="single" w:color="auto" w:sz="4" w:space="0"/>
              <w:right w:val="single" w:color="auto" w:sz="4" w:space="0"/>
            </w:tcBorders>
            <w:vAlign w:val="center"/>
          </w:tcPr>
          <w:p w14:paraId="43F40CB9">
            <w:pPr>
              <w:widowControl/>
              <w:rPr>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66C68321">
            <w:pPr>
              <w:widowControl/>
              <w:rPr>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0F4CA70F">
            <w:pPr>
              <w:widowControl/>
              <w:rPr>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00182AEA">
            <w:pPr>
              <w:widowControl/>
              <w:rPr>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0387791C">
            <w:pPr>
              <w:widowControl/>
              <w:rPr>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1B0827A9">
            <w:pPr>
              <w:widowControl/>
              <w:rPr>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20707560">
            <w:pPr>
              <w:rPr>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7DF3DF82">
            <w:pPr>
              <w:widowControl/>
              <w:rPr>
                <w:color w:val="000000" w:themeColor="text1"/>
                <w:kern w:val="0"/>
                <w:szCs w:val="21"/>
                <w14:textFill>
                  <w14:solidFill>
                    <w14:schemeClr w14:val="tx1"/>
                  </w14:solidFill>
                </w14:textFill>
              </w:rPr>
            </w:pPr>
          </w:p>
        </w:tc>
      </w:tr>
      <w:tr w14:paraId="7ABC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317879B1">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6</w:t>
            </w:r>
          </w:p>
        </w:tc>
        <w:tc>
          <w:tcPr>
            <w:tcW w:w="1809" w:type="dxa"/>
            <w:tcBorders>
              <w:top w:val="single" w:color="auto" w:sz="4" w:space="0"/>
              <w:left w:val="single" w:color="auto" w:sz="4" w:space="0"/>
              <w:bottom w:val="single" w:color="auto" w:sz="4" w:space="0"/>
              <w:right w:val="single" w:color="auto" w:sz="4" w:space="0"/>
            </w:tcBorders>
            <w:vAlign w:val="center"/>
          </w:tcPr>
          <w:p w14:paraId="6757DF73">
            <w:pPr>
              <w:widowControl/>
              <w:rPr>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3D023F3E">
            <w:pPr>
              <w:widowControl/>
              <w:rPr>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61E7FDB6">
            <w:pPr>
              <w:widowControl/>
              <w:rPr>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14913791">
            <w:pPr>
              <w:widowControl/>
              <w:rPr>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61D33832">
            <w:pPr>
              <w:widowControl/>
              <w:rPr>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5A21AE02">
            <w:pPr>
              <w:widowControl/>
              <w:rPr>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4B841D95">
            <w:pPr>
              <w:rPr>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476BD374">
            <w:pPr>
              <w:widowControl/>
              <w:rPr>
                <w:color w:val="000000" w:themeColor="text1"/>
                <w:kern w:val="0"/>
                <w:szCs w:val="21"/>
                <w14:textFill>
                  <w14:solidFill>
                    <w14:schemeClr w14:val="tx1"/>
                  </w14:solidFill>
                </w14:textFill>
              </w:rPr>
            </w:pPr>
          </w:p>
        </w:tc>
      </w:tr>
      <w:tr w14:paraId="42722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3E3F1551">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7</w:t>
            </w:r>
          </w:p>
        </w:tc>
        <w:tc>
          <w:tcPr>
            <w:tcW w:w="1809" w:type="dxa"/>
            <w:tcBorders>
              <w:top w:val="single" w:color="auto" w:sz="4" w:space="0"/>
              <w:left w:val="single" w:color="auto" w:sz="4" w:space="0"/>
              <w:bottom w:val="single" w:color="auto" w:sz="4" w:space="0"/>
              <w:right w:val="single" w:color="auto" w:sz="4" w:space="0"/>
            </w:tcBorders>
            <w:vAlign w:val="center"/>
          </w:tcPr>
          <w:p w14:paraId="0AE91D60">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w:t>
            </w:r>
          </w:p>
        </w:tc>
        <w:tc>
          <w:tcPr>
            <w:tcW w:w="807" w:type="dxa"/>
            <w:tcBorders>
              <w:top w:val="single" w:color="auto" w:sz="4" w:space="0"/>
              <w:left w:val="single" w:color="auto" w:sz="4" w:space="0"/>
              <w:bottom w:val="single" w:color="auto" w:sz="4" w:space="0"/>
              <w:right w:val="single" w:color="auto" w:sz="4" w:space="0"/>
            </w:tcBorders>
            <w:vAlign w:val="center"/>
          </w:tcPr>
          <w:p w14:paraId="0F5AF4E7">
            <w:pPr>
              <w:widowControl/>
              <w:rPr>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6AC48AFC">
            <w:pPr>
              <w:widowControl/>
              <w:rPr>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3A7CAB99">
            <w:pPr>
              <w:widowControl/>
              <w:rPr>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0795676E">
            <w:pPr>
              <w:widowControl/>
              <w:rPr>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6DF4B22E">
            <w:pPr>
              <w:widowControl/>
              <w:rPr>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19BBDD2B">
            <w:pPr>
              <w:widowControl/>
              <w:rPr>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77613A60">
            <w:pPr>
              <w:widowControl/>
              <w:rPr>
                <w:color w:val="000000" w:themeColor="text1"/>
                <w:kern w:val="0"/>
                <w:szCs w:val="21"/>
                <w14:textFill>
                  <w14:solidFill>
                    <w14:schemeClr w14:val="tx1"/>
                  </w14:solidFill>
                </w14:textFill>
              </w:rPr>
            </w:pPr>
          </w:p>
        </w:tc>
      </w:tr>
      <w:tr w14:paraId="1DA75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6B02581B">
            <w:pPr>
              <w:widowControl/>
              <w:rPr>
                <w:color w:val="000000" w:themeColor="text1"/>
                <w:kern w:val="0"/>
                <w:szCs w:val="21"/>
                <w14:textFill>
                  <w14:solidFill>
                    <w14:schemeClr w14:val="tx1"/>
                  </w14:solidFill>
                </w14:textFill>
              </w:rPr>
            </w:pPr>
          </w:p>
        </w:tc>
        <w:tc>
          <w:tcPr>
            <w:tcW w:w="1809" w:type="dxa"/>
            <w:tcBorders>
              <w:top w:val="single" w:color="auto" w:sz="4" w:space="0"/>
              <w:left w:val="single" w:color="auto" w:sz="4" w:space="0"/>
              <w:bottom w:val="single" w:color="auto" w:sz="4" w:space="0"/>
              <w:right w:val="single" w:color="auto" w:sz="4" w:space="0"/>
            </w:tcBorders>
            <w:vAlign w:val="center"/>
          </w:tcPr>
          <w:p w14:paraId="3971A6FA">
            <w:pPr>
              <w:widowControl/>
              <w:rPr>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614465FE">
            <w:pPr>
              <w:widowControl/>
              <w:rPr>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1B53FB36">
            <w:pPr>
              <w:widowControl/>
              <w:rPr>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5D797AFD">
            <w:pPr>
              <w:widowControl/>
              <w:rPr>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0D99EE20">
            <w:pPr>
              <w:widowControl/>
              <w:rPr>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5B6509B5">
            <w:pPr>
              <w:widowControl/>
              <w:rPr>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013F54CF">
            <w:pPr>
              <w:rPr>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05A725F1">
            <w:pPr>
              <w:widowControl/>
              <w:rPr>
                <w:color w:val="000000" w:themeColor="text1"/>
                <w:kern w:val="0"/>
                <w:szCs w:val="21"/>
                <w14:textFill>
                  <w14:solidFill>
                    <w14:schemeClr w14:val="tx1"/>
                  </w14:solidFill>
                </w14:textFill>
              </w:rPr>
            </w:pPr>
          </w:p>
        </w:tc>
      </w:tr>
      <w:tr w14:paraId="4A1D6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6C4B923E">
            <w:pPr>
              <w:widowControl/>
              <w:rPr>
                <w:color w:val="000000" w:themeColor="text1"/>
                <w:kern w:val="0"/>
                <w:szCs w:val="21"/>
                <w14:textFill>
                  <w14:solidFill>
                    <w14:schemeClr w14:val="tx1"/>
                  </w14:solidFill>
                </w14:textFill>
              </w:rPr>
            </w:pPr>
          </w:p>
        </w:tc>
        <w:tc>
          <w:tcPr>
            <w:tcW w:w="1809" w:type="dxa"/>
            <w:tcBorders>
              <w:top w:val="single" w:color="auto" w:sz="4" w:space="0"/>
              <w:left w:val="single" w:color="auto" w:sz="4" w:space="0"/>
              <w:bottom w:val="single" w:color="auto" w:sz="4" w:space="0"/>
              <w:right w:val="single" w:color="auto" w:sz="4" w:space="0"/>
            </w:tcBorders>
            <w:vAlign w:val="center"/>
          </w:tcPr>
          <w:p w14:paraId="3340F74E">
            <w:pPr>
              <w:widowControl/>
              <w:rPr>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27516AEE">
            <w:pPr>
              <w:widowControl/>
              <w:rPr>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5CE05B7F">
            <w:pPr>
              <w:widowControl/>
              <w:rPr>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0CC248CD">
            <w:pPr>
              <w:widowControl/>
              <w:rPr>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22B915B2">
            <w:pPr>
              <w:widowControl/>
              <w:rPr>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439D5477">
            <w:pPr>
              <w:widowControl/>
              <w:rPr>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13FC80C0">
            <w:pPr>
              <w:rPr>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0A2CFB1D">
            <w:pPr>
              <w:widowControl/>
              <w:rPr>
                <w:color w:val="000000" w:themeColor="text1"/>
                <w:kern w:val="0"/>
                <w:szCs w:val="21"/>
                <w14:textFill>
                  <w14:solidFill>
                    <w14:schemeClr w14:val="tx1"/>
                  </w14:solidFill>
                </w14:textFill>
              </w:rPr>
            </w:pPr>
          </w:p>
        </w:tc>
      </w:tr>
      <w:tr w14:paraId="1839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62B4EEDD">
            <w:pPr>
              <w:widowControl/>
              <w:rPr>
                <w:color w:val="000000" w:themeColor="text1"/>
                <w:kern w:val="0"/>
                <w:szCs w:val="21"/>
                <w14:textFill>
                  <w14:solidFill>
                    <w14:schemeClr w14:val="tx1"/>
                  </w14:solidFill>
                </w14:textFill>
              </w:rPr>
            </w:pPr>
          </w:p>
        </w:tc>
        <w:tc>
          <w:tcPr>
            <w:tcW w:w="1809" w:type="dxa"/>
            <w:tcBorders>
              <w:top w:val="single" w:color="auto" w:sz="4" w:space="0"/>
              <w:left w:val="single" w:color="auto" w:sz="4" w:space="0"/>
              <w:bottom w:val="single" w:color="auto" w:sz="4" w:space="0"/>
              <w:right w:val="single" w:color="auto" w:sz="4" w:space="0"/>
            </w:tcBorders>
            <w:vAlign w:val="center"/>
          </w:tcPr>
          <w:p w14:paraId="3FCFA7BD">
            <w:pPr>
              <w:widowControl/>
              <w:rPr>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55D34AAD">
            <w:pPr>
              <w:widowControl/>
              <w:rPr>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267BA4B2">
            <w:pPr>
              <w:widowControl/>
              <w:rPr>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64F9D260">
            <w:pPr>
              <w:widowControl/>
              <w:rPr>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0FD6CE73">
            <w:pPr>
              <w:widowControl/>
              <w:rPr>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053D00FA">
            <w:pPr>
              <w:widowControl/>
              <w:rPr>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5A4ECE6E">
            <w:pPr>
              <w:rPr>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3C21EB21">
            <w:pPr>
              <w:widowControl/>
              <w:rPr>
                <w:color w:val="000000" w:themeColor="text1"/>
                <w:kern w:val="0"/>
                <w:szCs w:val="21"/>
                <w14:textFill>
                  <w14:solidFill>
                    <w14:schemeClr w14:val="tx1"/>
                  </w14:solidFill>
                </w14:textFill>
              </w:rPr>
            </w:pPr>
          </w:p>
        </w:tc>
      </w:tr>
      <w:tr w14:paraId="0CAA8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382CDA8C">
            <w:pPr>
              <w:widowControl/>
              <w:rPr>
                <w:color w:val="000000" w:themeColor="text1"/>
                <w:kern w:val="0"/>
                <w:szCs w:val="21"/>
                <w14:textFill>
                  <w14:solidFill>
                    <w14:schemeClr w14:val="tx1"/>
                  </w14:solidFill>
                </w14:textFill>
              </w:rPr>
            </w:pPr>
          </w:p>
        </w:tc>
        <w:tc>
          <w:tcPr>
            <w:tcW w:w="1809" w:type="dxa"/>
            <w:tcBorders>
              <w:top w:val="single" w:color="auto" w:sz="4" w:space="0"/>
              <w:left w:val="single" w:color="auto" w:sz="4" w:space="0"/>
              <w:bottom w:val="single" w:color="auto" w:sz="4" w:space="0"/>
              <w:right w:val="single" w:color="auto" w:sz="4" w:space="0"/>
            </w:tcBorders>
            <w:vAlign w:val="center"/>
          </w:tcPr>
          <w:p w14:paraId="573F01A9">
            <w:pPr>
              <w:widowControl/>
              <w:rPr>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1B96F056">
            <w:pPr>
              <w:widowControl/>
              <w:rPr>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1B8E2D9C">
            <w:pPr>
              <w:widowControl/>
              <w:rPr>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1DFDC73C">
            <w:pPr>
              <w:widowControl/>
              <w:rPr>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066CC66F">
            <w:pPr>
              <w:widowControl/>
              <w:rPr>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65B7AF33">
            <w:pPr>
              <w:widowControl/>
              <w:rPr>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252F0671">
            <w:pPr>
              <w:rPr>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4A9F7F93">
            <w:pPr>
              <w:widowControl/>
              <w:rPr>
                <w:color w:val="000000" w:themeColor="text1"/>
                <w:kern w:val="0"/>
                <w:szCs w:val="21"/>
                <w14:textFill>
                  <w14:solidFill>
                    <w14:schemeClr w14:val="tx1"/>
                  </w14:solidFill>
                </w14:textFill>
              </w:rPr>
            </w:pPr>
          </w:p>
        </w:tc>
      </w:tr>
      <w:tr w14:paraId="6142B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2663" w:type="dxa"/>
            <w:gridSpan w:val="2"/>
            <w:tcBorders>
              <w:top w:val="single" w:color="auto" w:sz="4" w:space="0"/>
              <w:left w:val="single" w:color="auto" w:sz="4" w:space="0"/>
              <w:bottom w:val="single" w:color="auto" w:sz="4" w:space="0"/>
              <w:right w:val="single" w:color="auto" w:sz="4" w:space="0"/>
            </w:tcBorders>
            <w:vAlign w:val="center"/>
          </w:tcPr>
          <w:p w14:paraId="0821CAEA">
            <w:pPr>
              <w:widowControl/>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合计：</w:t>
            </w:r>
          </w:p>
        </w:tc>
        <w:tc>
          <w:tcPr>
            <w:tcW w:w="6149" w:type="dxa"/>
            <w:gridSpan w:val="7"/>
            <w:tcBorders>
              <w:top w:val="single" w:color="auto" w:sz="4" w:space="0"/>
              <w:left w:val="single" w:color="auto" w:sz="4" w:space="0"/>
              <w:bottom w:val="single" w:color="auto" w:sz="4" w:space="0"/>
              <w:right w:val="single" w:color="auto" w:sz="4" w:space="0"/>
            </w:tcBorders>
            <w:vAlign w:val="center"/>
          </w:tcPr>
          <w:p w14:paraId="5180F12B">
            <w:pPr>
              <w:widowControl/>
              <w:ind w:firstLine="1680" w:firstLineChars="800"/>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元(小数点保留两位)</w:t>
            </w:r>
          </w:p>
        </w:tc>
      </w:tr>
    </w:tbl>
    <w:p w14:paraId="3C9FF3FB">
      <w:pPr>
        <w:widowControl/>
        <w:shd w:val="clear" w:color="auto" w:fill="FFFFFF"/>
        <w:spacing w:line="360" w:lineRule="auto"/>
        <w:jc w:val="left"/>
        <w:rPr>
          <w:color w:val="000000" w:themeColor="text1"/>
          <w:kern w:val="0"/>
          <w:szCs w:val="21"/>
          <w14:textFill>
            <w14:solidFill>
              <w14:schemeClr w14:val="tx1"/>
            </w14:solidFill>
          </w14:textFill>
        </w:rPr>
      </w:pPr>
    </w:p>
    <w:p w14:paraId="5E3F7EDF">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xml:space="preserve">         说明：</w:t>
      </w:r>
    </w:p>
    <w:p w14:paraId="20FDB204">
      <w:pPr>
        <w:widowControl/>
        <w:numPr>
          <w:ilvl w:val="0"/>
          <w:numId w:val="7"/>
        </w:numPr>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如果行数不够，请自行增加。</w:t>
      </w:r>
    </w:p>
    <w:p w14:paraId="20E58BED">
      <w:pPr>
        <w:widowControl/>
        <w:numPr>
          <w:ilvl w:val="0"/>
          <w:numId w:val="7"/>
        </w:numPr>
        <w:shd w:val="clear" w:color="auto" w:fill="FFFFFF"/>
        <w:spacing w:after="0"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未注明小微企业的，不享受价格扣除。</w:t>
      </w:r>
    </w:p>
    <w:p w14:paraId="12F3A241">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xml:space="preserve">         投标单位（电子签章）： </w:t>
      </w:r>
    </w:p>
    <w:p w14:paraId="5B3B4F9F">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4658978F">
      <w:pPr>
        <w:widowControl/>
        <w:shd w:val="clear" w:color="auto" w:fill="FFFFFF"/>
        <w:spacing w:line="360" w:lineRule="auto"/>
        <w:jc w:val="left"/>
        <w:rPr>
          <w:color w:val="000000" w:themeColor="text1"/>
          <w:kern w:val="0"/>
          <w:szCs w:val="21"/>
          <w14:textFill>
            <w14:solidFill>
              <w14:schemeClr w14:val="tx1"/>
            </w14:solidFill>
          </w14:textFill>
        </w:rPr>
      </w:pPr>
    </w:p>
    <w:p w14:paraId="5E62C528">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0045E2F9">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r>
        <w:rPr>
          <w:b/>
          <w:bCs/>
          <w:color w:val="000000" w:themeColor="text1"/>
          <w:kern w:val="0"/>
          <w:szCs w:val="21"/>
          <w14:textFill>
            <w14:solidFill>
              <w14:schemeClr w14:val="tx1"/>
            </w14:solidFill>
          </w14:textFill>
        </w:rPr>
        <w:t>附件五、技术规格偏离表格式</w:t>
      </w:r>
    </w:p>
    <w:p w14:paraId="78A838F9">
      <w:pPr>
        <w:widowControl/>
        <w:shd w:val="clear" w:color="auto" w:fill="FFFFFF"/>
        <w:spacing w:line="360" w:lineRule="auto"/>
        <w:ind w:left="435"/>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1E234C50">
      <w:pPr>
        <w:widowControl/>
        <w:shd w:val="clear" w:color="auto" w:fill="FFFFFF"/>
        <w:spacing w:line="360" w:lineRule="auto"/>
        <w:ind w:left="420"/>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技术规格偏离表</w:t>
      </w:r>
    </w:p>
    <w:p w14:paraId="24311E6E">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bl>
      <w:tblPr>
        <w:tblStyle w:val="42"/>
        <w:tblW w:w="8326" w:type="dxa"/>
        <w:jc w:val="center"/>
        <w:tblLayout w:type="fixed"/>
        <w:tblCellMar>
          <w:top w:w="0" w:type="dxa"/>
          <w:left w:w="0" w:type="dxa"/>
          <w:bottom w:w="0" w:type="dxa"/>
          <w:right w:w="0" w:type="dxa"/>
        </w:tblCellMar>
      </w:tblPr>
      <w:tblGrid>
        <w:gridCol w:w="642"/>
        <w:gridCol w:w="1495"/>
        <w:gridCol w:w="1931"/>
        <w:gridCol w:w="1329"/>
        <w:gridCol w:w="1683"/>
        <w:gridCol w:w="1246"/>
      </w:tblGrid>
      <w:tr w14:paraId="789726A5">
        <w:tblPrEx>
          <w:tblCellMar>
            <w:top w:w="0" w:type="dxa"/>
            <w:left w:w="0" w:type="dxa"/>
            <w:bottom w:w="0" w:type="dxa"/>
            <w:right w:w="0" w:type="dxa"/>
          </w:tblCellMar>
        </w:tblPrEx>
        <w:trPr>
          <w:trHeight w:val="284" w:hRule="atLeast"/>
          <w:jc w:val="center"/>
        </w:trPr>
        <w:tc>
          <w:tcPr>
            <w:tcW w:w="5397" w:type="dxa"/>
            <w:gridSpan w:val="4"/>
            <w:tcBorders>
              <w:top w:val="nil"/>
              <w:left w:val="nil"/>
              <w:bottom w:val="single" w:color="auto" w:sz="4" w:space="0"/>
              <w:right w:val="nil"/>
            </w:tcBorders>
            <w:tcMar>
              <w:top w:w="0" w:type="dxa"/>
              <w:left w:w="10" w:type="dxa"/>
              <w:bottom w:w="0" w:type="dxa"/>
              <w:right w:w="10" w:type="dxa"/>
            </w:tcMar>
            <w:vAlign w:val="center"/>
          </w:tcPr>
          <w:p w14:paraId="4AACC0DF">
            <w:pPr>
              <w:widowControl/>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项目名称：</w:t>
            </w:r>
          </w:p>
        </w:tc>
        <w:tc>
          <w:tcPr>
            <w:tcW w:w="2929" w:type="dxa"/>
            <w:gridSpan w:val="2"/>
            <w:tcBorders>
              <w:top w:val="nil"/>
              <w:left w:val="nil"/>
              <w:bottom w:val="single" w:color="auto" w:sz="4" w:space="0"/>
              <w:right w:val="nil"/>
            </w:tcBorders>
            <w:tcMar>
              <w:top w:w="0" w:type="dxa"/>
              <w:left w:w="10" w:type="dxa"/>
              <w:bottom w:w="0" w:type="dxa"/>
              <w:right w:w="10" w:type="dxa"/>
            </w:tcMar>
            <w:vAlign w:val="center"/>
          </w:tcPr>
          <w:p w14:paraId="1AE5DD95">
            <w:pPr>
              <w:widowControl/>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项目编号：  </w:t>
            </w:r>
          </w:p>
        </w:tc>
      </w:tr>
      <w:tr w14:paraId="33D0F63E">
        <w:tblPrEx>
          <w:tblCellMar>
            <w:top w:w="0" w:type="dxa"/>
            <w:left w:w="0" w:type="dxa"/>
            <w:bottom w:w="0" w:type="dxa"/>
            <w:right w:w="0" w:type="dxa"/>
          </w:tblCellMar>
        </w:tblPrEx>
        <w:trPr>
          <w:trHeight w:val="284" w:hRule="atLeast"/>
          <w:jc w:val="center"/>
        </w:trPr>
        <w:tc>
          <w:tcPr>
            <w:tcW w:w="64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C9B73E7">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序号</w:t>
            </w:r>
          </w:p>
        </w:tc>
        <w:tc>
          <w:tcPr>
            <w:tcW w:w="149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81913CA">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招标文件条目号</w:t>
            </w:r>
          </w:p>
        </w:tc>
        <w:tc>
          <w:tcPr>
            <w:tcW w:w="193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595D110">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招标要求规格</w:t>
            </w:r>
          </w:p>
        </w:tc>
        <w:tc>
          <w:tcPr>
            <w:tcW w:w="3012" w:type="dxa"/>
            <w:gridSpan w:val="2"/>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3645610">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投标响应</w:t>
            </w:r>
          </w:p>
        </w:tc>
        <w:tc>
          <w:tcPr>
            <w:tcW w:w="1246"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9732A19">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偏离</w:t>
            </w:r>
          </w:p>
          <w:p w14:paraId="6FAF8A29">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（正/负/无）</w:t>
            </w:r>
          </w:p>
        </w:tc>
      </w:tr>
      <w:tr w14:paraId="0ED921BF">
        <w:tblPrEx>
          <w:tblCellMar>
            <w:top w:w="0" w:type="dxa"/>
            <w:left w:w="0" w:type="dxa"/>
            <w:bottom w:w="0" w:type="dxa"/>
            <w:right w:w="0" w:type="dxa"/>
          </w:tblCellMar>
        </w:tblPrEx>
        <w:trPr>
          <w:trHeight w:val="284" w:hRule="atLeast"/>
          <w:jc w:val="center"/>
        </w:trPr>
        <w:tc>
          <w:tcPr>
            <w:tcW w:w="64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F2731F0">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49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0F223B0">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93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A628B6D">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3012" w:type="dxa"/>
            <w:gridSpan w:val="2"/>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7E146EA">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246"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3FDA4A6">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r>
      <w:tr w14:paraId="1F64EB14">
        <w:tblPrEx>
          <w:tblCellMar>
            <w:top w:w="0" w:type="dxa"/>
            <w:left w:w="0" w:type="dxa"/>
            <w:bottom w:w="0" w:type="dxa"/>
            <w:right w:w="0" w:type="dxa"/>
          </w:tblCellMar>
        </w:tblPrEx>
        <w:trPr>
          <w:trHeight w:val="284" w:hRule="atLeast"/>
          <w:jc w:val="center"/>
        </w:trPr>
        <w:tc>
          <w:tcPr>
            <w:tcW w:w="64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B347222">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49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E1F85E2">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93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C35A447">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3012" w:type="dxa"/>
            <w:gridSpan w:val="2"/>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3517D46">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246"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3BC4DDC">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r>
      <w:tr w14:paraId="32D79260">
        <w:tblPrEx>
          <w:tblCellMar>
            <w:top w:w="0" w:type="dxa"/>
            <w:left w:w="0" w:type="dxa"/>
            <w:bottom w:w="0" w:type="dxa"/>
            <w:right w:w="0" w:type="dxa"/>
          </w:tblCellMar>
        </w:tblPrEx>
        <w:trPr>
          <w:trHeight w:val="284" w:hRule="atLeast"/>
          <w:jc w:val="center"/>
        </w:trPr>
        <w:tc>
          <w:tcPr>
            <w:tcW w:w="64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9B0E54A">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49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2CB34BB">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93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2D9D4D0">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3012" w:type="dxa"/>
            <w:gridSpan w:val="2"/>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508314F">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246"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3F12479">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r>
      <w:tr w14:paraId="72AD53FC">
        <w:tblPrEx>
          <w:tblCellMar>
            <w:top w:w="0" w:type="dxa"/>
            <w:left w:w="0" w:type="dxa"/>
            <w:bottom w:w="0" w:type="dxa"/>
            <w:right w:w="0" w:type="dxa"/>
          </w:tblCellMar>
        </w:tblPrEx>
        <w:trPr>
          <w:jc w:val="center"/>
        </w:trPr>
        <w:tc>
          <w:tcPr>
            <w:tcW w:w="64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2D08DB9">
            <w:pPr>
              <w:widowControl/>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49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74FA65D">
            <w:pPr>
              <w:widowControl/>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93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C48A99C">
            <w:pPr>
              <w:widowControl/>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3012" w:type="dxa"/>
            <w:gridSpan w:val="2"/>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3397643">
            <w:pPr>
              <w:widowControl/>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246"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1FFA357">
            <w:pPr>
              <w:widowControl/>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r>
      <w:tr w14:paraId="4941620F">
        <w:tblPrEx>
          <w:tblCellMar>
            <w:top w:w="0" w:type="dxa"/>
            <w:left w:w="0" w:type="dxa"/>
            <w:bottom w:w="0" w:type="dxa"/>
            <w:right w:w="0" w:type="dxa"/>
          </w:tblCellMar>
        </w:tblPrEx>
        <w:trPr>
          <w:jc w:val="center"/>
        </w:trPr>
        <w:tc>
          <w:tcPr>
            <w:tcW w:w="642" w:type="dxa"/>
            <w:tcBorders>
              <w:top w:val="single" w:color="auto" w:sz="4" w:space="0"/>
              <w:left w:val="single" w:color="auto" w:sz="4" w:space="0"/>
              <w:bottom w:val="single" w:color="auto" w:sz="4" w:space="0"/>
              <w:right w:val="single" w:color="auto" w:sz="4" w:space="0"/>
            </w:tcBorders>
            <w:vAlign w:val="center"/>
          </w:tcPr>
          <w:p w14:paraId="48C396F3">
            <w:pPr>
              <w:widowControl/>
              <w:spacing w:line="360" w:lineRule="auto"/>
              <w:jc w:val="left"/>
              <w:rPr>
                <w:color w:val="000000" w:themeColor="text1"/>
                <w:kern w:val="0"/>
                <w:szCs w:val="21"/>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vAlign w:val="center"/>
          </w:tcPr>
          <w:p w14:paraId="5330B5DD">
            <w:pPr>
              <w:widowControl/>
              <w:spacing w:line="360" w:lineRule="auto"/>
              <w:jc w:val="left"/>
              <w:rPr>
                <w:color w:val="000000" w:themeColor="text1"/>
                <w:kern w:val="0"/>
                <w:szCs w:val="21"/>
                <w14:textFill>
                  <w14:solidFill>
                    <w14:schemeClr w14:val="tx1"/>
                  </w14:solidFill>
                </w14:textFill>
              </w:rPr>
            </w:pPr>
          </w:p>
        </w:tc>
        <w:tc>
          <w:tcPr>
            <w:tcW w:w="1931" w:type="dxa"/>
            <w:tcBorders>
              <w:top w:val="single" w:color="auto" w:sz="4" w:space="0"/>
              <w:left w:val="single" w:color="auto" w:sz="4" w:space="0"/>
              <w:bottom w:val="single" w:color="auto" w:sz="4" w:space="0"/>
              <w:right w:val="single" w:color="auto" w:sz="4" w:space="0"/>
            </w:tcBorders>
            <w:vAlign w:val="center"/>
          </w:tcPr>
          <w:p w14:paraId="17854FF1">
            <w:pPr>
              <w:widowControl/>
              <w:spacing w:line="360" w:lineRule="auto"/>
              <w:jc w:val="left"/>
              <w:rPr>
                <w:color w:val="000000" w:themeColor="text1"/>
                <w:kern w:val="0"/>
                <w:szCs w:val="21"/>
                <w14:textFill>
                  <w14:solidFill>
                    <w14:schemeClr w14:val="tx1"/>
                  </w14:solidFill>
                </w14:textFill>
              </w:rPr>
            </w:pPr>
          </w:p>
        </w:tc>
        <w:tc>
          <w:tcPr>
            <w:tcW w:w="3012" w:type="dxa"/>
            <w:gridSpan w:val="2"/>
            <w:tcBorders>
              <w:top w:val="single" w:color="auto" w:sz="4" w:space="0"/>
              <w:left w:val="single" w:color="auto" w:sz="4" w:space="0"/>
              <w:bottom w:val="single" w:color="auto" w:sz="4" w:space="0"/>
              <w:right w:val="single" w:color="auto" w:sz="4" w:space="0"/>
            </w:tcBorders>
            <w:vAlign w:val="center"/>
          </w:tcPr>
          <w:p w14:paraId="2E4B16F2">
            <w:pPr>
              <w:widowControl/>
              <w:spacing w:line="360" w:lineRule="auto"/>
              <w:jc w:val="left"/>
              <w:rPr>
                <w:color w:val="000000" w:themeColor="text1"/>
                <w:kern w:val="0"/>
                <w:szCs w:val="21"/>
                <w14:textFill>
                  <w14:solidFill>
                    <w14:schemeClr w14:val="tx1"/>
                  </w14:solidFill>
                </w14:textFill>
              </w:rPr>
            </w:pPr>
          </w:p>
        </w:tc>
        <w:tc>
          <w:tcPr>
            <w:tcW w:w="1246" w:type="dxa"/>
            <w:tcBorders>
              <w:top w:val="single" w:color="auto" w:sz="4" w:space="0"/>
              <w:left w:val="single" w:color="auto" w:sz="4" w:space="0"/>
              <w:bottom w:val="single" w:color="auto" w:sz="4" w:space="0"/>
              <w:right w:val="single" w:color="auto" w:sz="4" w:space="0"/>
            </w:tcBorders>
            <w:vAlign w:val="center"/>
          </w:tcPr>
          <w:p w14:paraId="687356D8">
            <w:pPr>
              <w:widowControl/>
              <w:spacing w:line="360" w:lineRule="auto"/>
              <w:jc w:val="left"/>
              <w:rPr>
                <w:color w:val="000000" w:themeColor="text1"/>
                <w:kern w:val="0"/>
                <w:szCs w:val="21"/>
                <w14:textFill>
                  <w14:solidFill>
                    <w14:schemeClr w14:val="tx1"/>
                  </w14:solidFill>
                </w14:textFill>
              </w:rPr>
            </w:pPr>
          </w:p>
        </w:tc>
      </w:tr>
    </w:tbl>
    <w:p w14:paraId="02EC4D53">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说明：</w:t>
      </w:r>
    </w:p>
    <w:p w14:paraId="77A8D9ED">
      <w:pPr>
        <w:autoSpaceDE w:val="0"/>
        <w:autoSpaceDN w:val="0"/>
        <w:adjustRightInd w:val="0"/>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1、必须对应招标文件第四章的内容逐一响应。如行数不够，请自行增加。</w:t>
      </w:r>
    </w:p>
    <w:p w14:paraId="53A6D577">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投标单位（电子签章）：</w:t>
      </w:r>
    </w:p>
    <w:p w14:paraId="0CDC0855">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3771D73C">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54E173C9">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7B7CB450">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050DC677">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4EF18DFA">
      <w:pPr>
        <w:widowControl/>
        <w:shd w:val="clear" w:color="auto" w:fill="FFFFFF"/>
        <w:spacing w:line="360" w:lineRule="auto"/>
        <w:jc w:val="left"/>
        <w:rPr>
          <w:color w:val="000000" w:themeColor="text1"/>
          <w:kern w:val="0"/>
          <w:szCs w:val="21"/>
          <w14:textFill>
            <w14:solidFill>
              <w14:schemeClr w14:val="tx1"/>
            </w14:solidFill>
          </w14:textFill>
        </w:rPr>
      </w:pPr>
    </w:p>
    <w:p w14:paraId="352F977F">
      <w:pP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br w:type="page"/>
      </w:r>
    </w:p>
    <w:p w14:paraId="3C9AE88A">
      <w:pPr>
        <w:pStyle w:val="54"/>
        <w:rPr>
          <w:rFonts w:ascii="Times New Roman" w:hAnsi="Times New Roman" w:eastAsia="宋体" w:cs="Times New Roman"/>
        </w:rPr>
      </w:pPr>
    </w:p>
    <w:p w14:paraId="0EF357EE">
      <w:pPr>
        <w:widowControl/>
        <w:shd w:val="clear" w:color="auto" w:fill="FFFFFF"/>
        <w:spacing w:line="360" w:lineRule="auto"/>
        <w:jc w:val="left"/>
        <w:rPr>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附件六、商务条款偏离表格式</w:t>
      </w:r>
    </w:p>
    <w:p w14:paraId="39449FEC">
      <w:pPr>
        <w:widowControl/>
        <w:shd w:val="clear" w:color="auto" w:fill="FFFFFF"/>
        <w:spacing w:line="360" w:lineRule="auto"/>
        <w:ind w:firstLine="420"/>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07650A7F">
      <w:pPr>
        <w:widowControl/>
        <w:shd w:val="clear" w:color="auto" w:fill="FFFFFF"/>
        <w:spacing w:line="360" w:lineRule="auto"/>
        <w:ind w:left="420"/>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商务条款偏离表</w:t>
      </w:r>
    </w:p>
    <w:p w14:paraId="1B7D76FE">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bl>
      <w:tblPr>
        <w:tblStyle w:val="42"/>
        <w:tblpPr w:leftFromText="180" w:rightFromText="180" w:vertAnchor="text" w:horzAnchor="page" w:tblpX="1787" w:tblpY="642"/>
        <w:tblOverlap w:val="never"/>
        <w:tblW w:w="5000" w:type="pct"/>
        <w:tblInd w:w="0" w:type="dxa"/>
        <w:tblLayout w:type="autofit"/>
        <w:tblCellMar>
          <w:top w:w="0" w:type="dxa"/>
          <w:left w:w="0" w:type="dxa"/>
          <w:bottom w:w="0" w:type="dxa"/>
          <w:right w:w="0" w:type="dxa"/>
        </w:tblCellMar>
      </w:tblPr>
      <w:tblGrid>
        <w:gridCol w:w="560"/>
        <w:gridCol w:w="1319"/>
        <w:gridCol w:w="2240"/>
        <w:gridCol w:w="1247"/>
        <w:gridCol w:w="1758"/>
        <w:gridCol w:w="1202"/>
      </w:tblGrid>
      <w:tr w14:paraId="0CF97EE3">
        <w:tblPrEx>
          <w:tblCellMar>
            <w:top w:w="0" w:type="dxa"/>
            <w:left w:w="0" w:type="dxa"/>
            <w:bottom w:w="0" w:type="dxa"/>
            <w:right w:w="0" w:type="dxa"/>
          </w:tblCellMar>
        </w:tblPrEx>
        <w:trPr>
          <w:trHeight w:val="284" w:hRule="atLeast"/>
          <w:tblHeader/>
        </w:trPr>
        <w:tc>
          <w:tcPr>
            <w:tcW w:w="3222" w:type="pct"/>
            <w:gridSpan w:val="4"/>
            <w:tcBorders>
              <w:top w:val="nil"/>
              <w:left w:val="nil"/>
              <w:bottom w:val="single" w:color="auto" w:sz="8" w:space="0"/>
              <w:right w:val="nil"/>
            </w:tcBorders>
            <w:tcMar>
              <w:top w:w="0" w:type="dxa"/>
              <w:left w:w="10" w:type="dxa"/>
              <w:bottom w:w="0" w:type="dxa"/>
              <w:right w:w="10" w:type="dxa"/>
            </w:tcMar>
            <w:vAlign w:val="center"/>
          </w:tcPr>
          <w:p w14:paraId="6B7B522D">
            <w:pPr>
              <w:widowControl/>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项目名称：</w:t>
            </w:r>
          </w:p>
        </w:tc>
        <w:tc>
          <w:tcPr>
            <w:tcW w:w="1777" w:type="pct"/>
            <w:gridSpan w:val="2"/>
            <w:tcBorders>
              <w:top w:val="nil"/>
              <w:left w:val="nil"/>
              <w:bottom w:val="single" w:color="auto" w:sz="8" w:space="0"/>
              <w:right w:val="nil"/>
            </w:tcBorders>
            <w:tcMar>
              <w:top w:w="0" w:type="dxa"/>
              <w:left w:w="10" w:type="dxa"/>
              <w:bottom w:w="0" w:type="dxa"/>
              <w:right w:w="10" w:type="dxa"/>
            </w:tcMar>
            <w:vAlign w:val="center"/>
          </w:tcPr>
          <w:p w14:paraId="3FA32D3C">
            <w:pPr>
              <w:widowControl/>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项目编号：         </w:t>
            </w:r>
          </w:p>
        </w:tc>
      </w:tr>
      <w:tr w14:paraId="575962C9">
        <w:tblPrEx>
          <w:tblCellMar>
            <w:top w:w="0" w:type="dxa"/>
            <w:left w:w="0" w:type="dxa"/>
            <w:bottom w:w="0" w:type="dxa"/>
            <w:right w:w="0" w:type="dxa"/>
          </w:tblCellMar>
        </w:tblPrEx>
        <w:trPr>
          <w:trHeight w:val="284" w:hRule="atLeast"/>
        </w:trPr>
        <w:tc>
          <w:tcPr>
            <w:tcW w:w="336"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49BC1A1">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序号</w:t>
            </w:r>
          </w:p>
        </w:tc>
        <w:tc>
          <w:tcPr>
            <w:tcW w:w="792"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921DE2C">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招标文件条目号</w:t>
            </w:r>
          </w:p>
        </w:tc>
        <w:tc>
          <w:tcPr>
            <w:tcW w:w="1345"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1C48652">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招标文件要求的商务条款</w:t>
            </w:r>
          </w:p>
        </w:tc>
        <w:tc>
          <w:tcPr>
            <w:tcW w:w="1803" w:type="pct"/>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B5B23DF">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投标响应</w:t>
            </w:r>
          </w:p>
        </w:tc>
        <w:tc>
          <w:tcPr>
            <w:tcW w:w="721"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4960CF5">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偏离</w:t>
            </w:r>
          </w:p>
          <w:p w14:paraId="3DDF6253">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（正/负）</w:t>
            </w:r>
          </w:p>
        </w:tc>
      </w:tr>
      <w:tr w14:paraId="085F4B2C">
        <w:tblPrEx>
          <w:tblCellMar>
            <w:top w:w="0" w:type="dxa"/>
            <w:left w:w="0" w:type="dxa"/>
            <w:bottom w:w="0" w:type="dxa"/>
            <w:right w:w="0" w:type="dxa"/>
          </w:tblCellMar>
        </w:tblPrEx>
        <w:trPr>
          <w:trHeight w:val="284" w:hRule="atLeast"/>
        </w:trPr>
        <w:tc>
          <w:tcPr>
            <w:tcW w:w="336"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ED85657">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792"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96372DE">
            <w:pPr>
              <w:widowControl/>
              <w:spacing w:line="360" w:lineRule="auto"/>
              <w:jc w:val="center"/>
              <w:rPr>
                <w:color w:val="000000" w:themeColor="text1"/>
                <w:kern w:val="0"/>
                <w:szCs w:val="21"/>
                <w14:textFill>
                  <w14:solidFill>
                    <w14:schemeClr w14:val="tx1"/>
                  </w14:solidFill>
                </w14:textFill>
              </w:rPr>
            </w:pPr>
          </w:p>
        </w:tc>
        <w:tc>
          <w:tcPr>
            <w:tcW w:w="1345"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A3E504E">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803" w:type="pct"/>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EA28249">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721"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24A99DC">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r>
      <w:tr w14:paraId="1CB9B3D4">
        <w:tblPrEx>
          <w:tblCellMar>
            <w:top w:w="0" w:type="dxa"/>
            <w:left w:w="0" w:type="dxa"/>
            <w:bottom w:w="0" w:type="dxa"/>
            <w:right w:w="0" w:type="dxa"/>
          </w:tblCellMar>
        </w:tblPrEx>
        <w:trPr>
          <w:trHeight w:val="284" w:hRule="atLeast"/>
        </w:trPr>
        <w:tc>
          <w:tcPr>
            <w:tcW w:w="336"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F5B6ECD">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792"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EF6EFEC">
            <w:pPr>
              <w:widowControl/>
              <w:spacing w:line="360" w:lineRule="auto"/>
              <w:jc w:val="center"/>
              <w:rPr>
                <w:color w:val="000000" w:themeColor="text1"/>
                <w:kern w:val="0"/>
                <w:szCs w:val="21"/>
                <w14:textFill>
                  <w14:solidFill>
                    <w14:schemeClr w14:val="tx1"/>
                  </w14:solidFill>
                </w14:textFill>
              </w:rPr>
            </w:pPr>
          </w:p>
        </w:tc>
        <w:tc>
          <w:tcPr>
            <w:tcW w:w="1345"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E20A5BC">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803" w:type="pct"/>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2583379">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721"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A526348">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r>
      <w:tr w14:paraId="1C791567">
        <w:tblPrEx>
          <w:tblCellMar>
            <w:top w:w="0" w:type="dxa"/>
            <w:left w:w="0" w:type="dxa"/>
            <w:bottom w:w="0" w:type="dxa"/>
            <w:right w:w="0" w:type="dxa"/>
          </w:tblCellMar>
        </w:tblPrEx>
        <w:trPr>
          <w:trHeight w:val="284" w:hRule="atLeast"/>
        </w:trPr>
        <w:tc>
          <w:tcPr>
            <w:tcW w:w="336"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A8D8FEC">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792"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2CD5E24">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345"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AD1C900">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803" w:type="pct"/>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2DF622C">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721"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1BA9CF8">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r>
      <w:tr w14:paraId="637252D7">
        <w:tblPrEx>
          <w:tblCellMar>
            <w:top w:w="0" w:type="dxa"/>
            <w:left w:w="0" w:type="dxa"/>
            <w:bottom w:w="0" w:type="dxa"/>
            <w:right w:w="0" w:type="dxa"/>
          </w:tblCellMar>
        </w:tblPrEx>
        <w:trPr>
          <w:trHeight w:val="284" w:hRule="atLeast"/>
        </w:trPr>
        <w:tc>
          <w:tcPr>
            <w:tcW w:w="336"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6832E43">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792"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D50C4FF">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345"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4F81EAF">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803" w:type="pct"/>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01E495D">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721"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9E7BF3D">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r>
      <w:tr w14:paraId="18BBA3E0">
        <w:tblPrEx>
          <w:tblCellMar>
            <w:top w:w="0" w:type="dxa"/>
            <w:left w:w="0" w:type="dxa"/>
            <w:bottom w:w="0" w:type="dxa"/>
            <w:right w:w="0" w:type="dxa"/>
          </w:tblCellMar>
        </w:tblPrEx>
        <w:trPr>
          <w:trHeight w:val="538" w:hRule="atLeast"/>
        </w:trPr>
        <w:tc>
          <w:tcPr>
            <w:tcW w:w="336"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927F7B1">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792"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4A6F281">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345"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E30C96F">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1803" w:type="pct"/>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DAF74DD">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c>
          <w:tcPr>
            <w:tcW w:w="721"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FCAB49E">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tc>
      </w:tr>
      <w:tr w14:paraId="5F7286A9">
        <w:tblPrEx>
          <w:tblCellMar>
            <w:top w:w="0" w:type="dxa"/>
            <w:left w:w="0" w:type="dxa"/>
            <w:bottom w:w="0" w:type="dxa"/>
            <w:right w:w="0" w:type="dxa"/>
          </w:tblCellMar>
        </w:tblPrEx>
        <w:tc>
          <w:tcPr>
            <w:tcW w:w="5000" w:type="pct"/>
            <w:gridSpan w:val="6"/>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D317433">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除上述条款外均无偏离</w:t>
            </w:r>
          </w:p>
        </w:tc>
      </w:tr>
      <w:tr w14:paraId="554B4FED">
        <w:tblPrEx>
          <w:tblCellMar>
            <w:top w:w="0" w:type="dxa"/>
            <w:left w:w="0" w:type="dxa"/>
            <w:bottom w:w="0" w:type="dxa"/>
            <w:right w:w="0" w:type="dxa"/>
          </w:tblCellMar>
        </w:tblPrEx>
        <w:tc>
          <w:tcPr>
            <w:tcW w:w="336" w:type="pct"/>
            <w:vAlign w:val="center"/>
          </w:tcPr>
          <w:p w14:paraId="132C07EC">
            <w:pPr>
              <w:widowControl/>
              <w:spacing w:line="360" w:lineRule="auto"/>
              <w:jc w:val="left"/>
              <w:rPr>
                <w:color w:val="000000" w:themeColor="text1"/>
                <w:kern w:val="0"/>
                <w:szCs w:val="21"/>
                <w14:textFill>
                  <w14:solidFill>
                    <w14:schemeClr w14:val="tx1"/>
                  </w14:solidFill>
                </w14:textFill>
              </w:rPr>
            </w:pPr>
          </w:p>
        </w:tc>
        <w:tc>
          <w:tcPr>
            <w:tcW w:w="792" w:type="pct"/>
            <w:vAlign w:val="center"/>
          </w:tcPr>
          <w:p w14:paraId="4689710B">
            <w:pPr>
              <w:widowControl/>
              <w:spacing w:line="360" w:lineRule="auto"/>
              <w:jc w:val="left"/>
              <w:rPr>
                <w:color w:val="000000" w:themeColor="text1"/>
                <w:kern w:val="0"/>
                <w:szCs w:val="21"/>
                <w14:textFill>
                  <w14:solidFill>
                    <w14:schemeClr w14:val="tx1"/>
                  </w14:solidFill>
                </w14:textFill>
              </w:rPr>
            </w:pPr>
          </w:p>
        </w:tc>
        <w:tc>
          <w:tcPr>
            <w:tcW w:w="1345" w:type="pct"/>
            <w:vAlign w:val="center"/>
          </w:tcPr>
          <w:p w14:paraId="3B14BC93">
            <w:pPr>
              <w:widowControl/>
              <w:spacing w:line="360" w:lineRule="auto"/>
              <w:jc w:val="left"/>
              <w:rPr>
                <w:color w:val="000000" w:themeColor="text1"/>
                <w:kern w:val="0"/>
                <w:szCs w:val="21"/>
                <w14:textFill>
                  <w14:solidFill>
                    <w14:schemeClr w14:val="tx1"/>
                  </w14:solidFill>
                </w14:textFill>
              </w:rPr>
            </w:pPr>
          </w:p>
        </w:tc>
        <w:tc>
          <w:tcPr>
            <w:tcW w:w="747" w:type="pct"/>
            <w:vAlign w:val="center"/>
          </w:tcPr>
          <w:p w14:paraId="7DB2DBF8">
            <w:pPr>
              <w:widowControl/>
              <w:spacing w:line="360" w:lineRule="auto"/>
              <w:jc w:val="left"/>
              <w:rPr>
                <w:color w:val="000000" w:themeColor="text1"/>
                <w:kern w:val="0"/>
                <w:szCs w:val="21"/>
                <w14:textFill>
                  <w14:solidFill>
                    <w14:schemeClr w14:val="tx1"/>
                  </w14:solidFill>
                </w14:textFill>
              </w:rPr>
            </w:pPr>
          </w:p>
        </w:tc>
        <w:tc>
          <w:tcPr>
            <w:tcW w:w="1056" w:type="pct"/>
            <w:vAlign w:val="center"/>
          </w:tcPr>
          <w:p w14:paraId="5FF7F603">
            <w:pPr>
              <w:widowControl/>
              <w:spacing w:line="360" w:lineRule="auto"/>
              <w:jc w:val="left"/>
              <w:rPr>
                <w:color w:val="000000" w:themeColor="text1"/>
                <w:kern w:val="0"/>
                <w:szCs w:val="21"/>
                <w14:textFill>
                  <w14:solidFill>
                    <w14:schemeClr w14:val="tx1"/>
                  </w14:solidFill>
                </w14:textFill>
              </w:rPr>
            </w:pPr>
          </w:p>
        </w:tc>
        <w:tc>
          <w:tcPr>
            <w:tcW w:w="721" w:type="pct"/>
            <w:vAlign w:val="center"/>
          </w:tcPr>
          <w:p w14:paraId="1C71AFAF">
            <w:pPr>
              <w:widowControl/>
              <w:spacing w:line="360" w:lineRule="auto"/>
              <w:jc w:val="left"/>
              <w:rPr>
                <w:color w:val="000000" w:themeColor="text1"/>
                <w:kern w:val="0"/>
                <w:szCs w:val="21"/>
                <w14:textFill>
                  <w14:solidFill>
                    <w14:schemeClr w14:val="tx1"/>
                  </w14:solidFill>
                </w14:textFill>
              </w:rPr>
            </w:pPr>
          </w:p>
        </w:tc>
      </w:tr>
    </w:tbl>
    <w:p w14:paraId="5752A94C">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说明：仅需列明正、负偏离的条款。如行数不够，请自行增加。</w:t>
      </w:r>
    </w:p>
    <w:p w14:paraId="187C5D88">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投标单位（电子签章）：</w:t>
      </w:r>
    </w:p>
    <w:p w14:paraId="220B4D08">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3C78A08B">
      <w:pPr>
        <w:widowControl/>
        <w:shd w:val="clear" w:color="auto" w:fill="FFFFFF"/>
        <w:spacing w:line="360" w:lineRule="auto"/>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w:t>
      </w:r>
    </w:p>
    <w:p w14:paraId="4B440372">
      <w:pPr>
        <w:widowControl/>
        <w:shd w:val="clear" w:color="auto" w:fill="FFFFFF"/>
        <w:spacing w:line="360" w:lineRule="auto"/>
        <w:jc w:val="left"/>
        <w:rPr>
          <w:color w:val="000000" w:themeColor="text1"/>
          <w:kern w:val="0"/>
          <w:szCs w:val="21"/>
          <w14:textFill>
            <w14:solidFill>
              <w14:schemeClr w14:val="tx1"/>
            </w14:solidFill>
          </w14:textFill>
        </w:rPr>
      </w:pPr>
    </w:p>
    <w:p w14:paraId="19071D8F">
      <w:pPr>
        <w:widowControl/>
        <w:shd w:val="clear" w:color="auto" w:fill="FFFFFF"/>
        <w:spacing w:line="360" w:lineRule="auto"/>
        <w:jc w:val="left"/>
        <w:rPr>
          <w:b/>
          <w:color w:val="000000" w:themeColor="text1"/>
          <w:szCs w:val="21"/>
          <w:lang w:val="zh-CN"/>
          <w14:textFill>
            <w14:solidFill>
              <w14:schemeClr w14:val="tx1"/>
            </w14:solidFill>
          </w14:textFill>
        </w:rPr>
      </w:pPr>
      <w:r>
        <w:rPr>
          <w:b/>
          <w:bCs/>
          <w:color w:val="000000" w:themeColor="text1"/>
          <w:kern w:val="0"/>
          <w:szCs w:val="21"/>
          <w14:textFill>
            <w14:solidFill>
              <w14:schemeClr w14:val="tx1"/>
            </w14:solidFill>
          </w14:textFill>
        </w:rPr>
        <w:br w:type="page"/>
      </w:r>
      <w:r>
        <w:rPr>
          <w:b/>
          <w:bCs/>
          <w:color w:val="000000" w:themeColor="text1"/>
          <w:kern w:val="0"/>
          <w:szCs w:val="21"/>
          <w14:textFill>
            <w14:solidFill>
              <w14:schemeClr w14:val="tx1"/>
            </w14:solidFill>
          </w14:textFill>
        </w:rPr>
        <w:t>附件七、</w:t>
      </w:r>
      <w:r>
        <w:rPr>
          <w:b/>
          <w:color w:val="000000" w:themeColor="text1"/>
          <w:szCs w:val="21"/>
          <w:lang w:val="zh-CN"/>
          <w14:textFill>
            <w14:solidFill>
              <w14:schemeClr w14:val="tx1"/>
            </w14:solidFill>
          </w14:textFill>
        </w:rPr>
        <w:t>实施方案与售后服务</w:t>
      </w:r>
    </w:p>
    <w:p w14:paraId="3694307C">
      <w:pPr>
        <w:widowControl/>
        <w:shd w:val="clear" w:color="auto" w:fill="FFFFFF"/>
        <w:spacing w:line="360" w:lineRule="auto"/>
        <w:jc w:val="left"/>
        <w:rPr>
          <w:b/>
          <w:color w:val="000000" w:themeColor="text1"/>
          <w:szCs w:val="21"/>
          <w:lang w:val="zh-CN"/>
          <w14:textFill>
            <w14:solidFill>
              <w14:schemeClr w14:val="tx1"/>
            </w14:solidFill>
          </w14:textFill>
        </w:rPr>
      </w:pPr>
    </w:p>
    <w:p w14:paraId="7AE31AA0">
      <w:pPr>
        <w:widowControl/>
        <w:adjustRightInd w:val="0"/>
        <w:spacing w:line="360" w:lineRule="auto"/>
        <w:jc w:val="left"/>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br w:type="page"/>
      </w:r>
      <w:r>
        <w:rPr>
          <w:b/>
          <w:bCs/>
          <w:color w:val="000000" w:themeColor="text1"/>
          <w:kern w:val="0"/>
          <w:szCs w:val="21"/>
          <w14:textFill>
            <w14:solidFill>
              <w14:schemeClr w14:val="tx1"/>
            </w14:solidFill>
          </w14:textFill>
        </w:rPr>
        <w:t>附件八：拟参与本项目服务人员一览表</w:t>
      </w:r>
    </w:p>
    <w:p w14:paraId="42220E02">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拟参与本项目服务人员一览表</w:t>
      </w:r>
    </w:p>
    <w:p w14:paraId="0395B579">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 xml:space="preserve"> </w:t>
      </w:r>
    </w:p>
    <w:p w14:paraId="03AAEE58">
      <w:pPr>
        <w:widowControl/>
        <w:adjustRightInd w:val="0"/>
        <w:spacing w:line="360" w:lineRule="auto"/>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项目名称：                                 项目编号：</w:t>
      </w:r>
    </w:p>
    <w:tbl>
      <w:tblPr>
        <w:tblStyle w:val="42"/>
        <w:tblW w:w="4996" w:type="pct"/>
        <w:jc w:val="center"/>
        <w:tblLayout w:type="autofit"/>
        <w:tblCellMar>
          <w:top w:w="0" w:type="dxa"/>
          <w:left w:w="108" w:type="dxa"/>
          <w:bottom w:w="0" w:type="dxa"/>
          <w:right w:w="108" w:type="dxa"/>
        </w:tblCellMar>
      </w:tblPr>
      <w:tblGrid>
        <w:gridCol w:w="525"/>
        <w:gridCol w:w="881"/>
        <w:gridCol w:w="651"/>
        <w:gridCol w:w="697"/>
        <w:gridCol w:w="651"/>
        <w:gridCol w:w="1023"/>
        <w:gridCol w:w="835"/>
        <w:gridCol w:w="975"/>
        <w:gridCol w:w="698"/>
        <w:gridCol w:w="836"/>
        <w:gridCol w:w="743"/>
      </w:tblGrid>
      <w:tr w14:paraId="6F60A971">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vAlign w:val="center"/>
          </w:tcPr>
          <w:p w14:paraId="0B1478D1">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序号</w:t>
            </w:r>
          </w:p>
        </w:tc>
        <w:tc>
          <w:tcPr>
            <w:tcW w:w="517" w:type="pct"/>
            <w:tcBorders>
              <w:top w:val="single" w:color="000000" w:sz="4" w:space="0"/>
              <w:left w:val="nil"/>
              <w:bottom w:val="single" w:color="000000" w:sz="4" w:space="0"/>
              <w:right w:val="single" w:color="000000" w:sz="4" w:space="0"/>
            </w:tcBorders>
            <w:vAlign w:val="center"/>
          </w:tcPr>
          <w:p w14:paraId="593A26D3">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姓名</w:t>
            </w:r>
          </w:p>
        </w:tc>
        <w:tc>
          <w:tcPr>
            <w:tcW w:w="382" w:type="pct"/>
            <w:tcBorders>
              <w:top w:val="single" w:color="000000" w:sz="4" w:space="0"/>
              <w:left w:val="nil"/>
              <w:bottom w:val="single" w:color="000000" w:sz="4" w:space="0"/>
              <w:right w:val="single" w:color="000000" w:sz="4" w:space="0"/>
            </w:tcBorders>
            <w:vAlign w:val="center"/>
          </w:tcPr>
          <w:p w14:paraId="05345018">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性别</w:t>
            </w:r>
          </w:p>
        </w:tc>
        <w:tc>
          <w:tcPr>
            <w:tcW w:w="409" w:type="pct"/>
            <w:tcBorders>
              <w:top w:val="single" w:color="000000" w:sz="4" w:space="0"/>
              <w:left w:val="nil"/>
              <w:bottom w:val="single" w:color="000000" w:sz="4" w:space="0"/>
              <w:right w:val="single" w:color="000000" w:sz="4" w:space="0"/>
            </w:tcBorders>
            <w:vAlign w:val="center"/>
          </w:tcPr>
          <w:p w14:paraId="01953655">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年龄</w:t>
            </w:r>
          </w:p>
        </w:tc>
        <w:tc>
          <w:tcPr>
            <w:tcW w:w="382" w:type="pct"/>
            <w:tcBorders>
              <w:top w:val="single" w:color="000000" w:sz="4" w:space="0"/>
              <w:left w:val="nil"/>
              <w:bottom w:val="single" w:color="000000" w:sz="4" w:space="0"/>
              <w:right w:val="single" w:color="000000" w:sz="4" w:space="0"/>
            </w:tcBorders>
            <w:vAlign w:val="center"/>
          </w:tcPr>
          <w:p w14:paraId="69329F91">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专业</w:t>
            </w:r>
          </w:p>
        </w:tc>
        <w:tc>
          <w:tcPr>
            <w:tcW w:w="600" w:type="pct"/>
            <w:tcBorders>
              <w:top w:val="single" w:color="000000" w:sz="4" w:space="0"/>
              <w:left w:val="single" w:color="000000" w:sz="4" w:space="0"/>
              <w:bottom w:val="single" w:color="000000" w:sz="4" w:space="0"/>
              <w:right w:val="single" w:color="000000" w:sz="4" w:space="0"/>
            </w:tcBorders>
            <w:vAlign w:val="center"/>
          </w:tcPr>
          <w:p w14:paraId="2D3FB7FD">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学历</w:t>
            </w:r>
          </w:p>
        </w:tc>
        <w:tc>
          <w:tcPr>
            <w:tcW w:w="490" w:type="pct"/>
            <w:tcBorders>
              <w:top w:val="single" w:color="000000" w:sz="4" w:space="0"/>
              <w:left w:val="nil"/>
              <w:bottom w:val="single" w:color="000000" w:sz="4" w:space="0"/>
              <w:right w:val="single" w:color="000000" w:sz="4" w:space="0"/>
            </w:tcBorders>
            <w:vAlign w:val="center"/>
          </w:tcPr>
          <w:p w14:paraId="4B92F34F">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执业</w:t>
            </w:r>
          </w:p>
          <w:p w14:paraId="1738FD92">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资格</w:t>
            </w:r>
          </w:p>
        </w:tc>
        <w:tc>
          <w:tcPr>
            <w:tcW w:w="572" w:type="pct"/>
            <w:tcBorders>
              <w:top w:val="single" w:color="000000" w:sz="4" w:space="0"/>
              <w:left w:val="nil"/>
              <w:bottom w:val="single" w:color="000000" w:sz="4" w:space="0"/>
              <w:right w:val="single" w:color="000000" w:sz="4" w:space="0"/>
            </w:tcBorders>
            <w:vAlign w:val="center"/>
          </w:tcPr>
          <w:p w14:paraId="66ADD5F4">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证书号</w:t>
            </w:r>
          </w:p>
        </w:tc>
        <w:tc>
          <w:tcPr>
            <w:tcW w:w="409" w:type="pct"/>
            <w:tcBorders>
              <w:top w:val="single" w:color="000000" w:sz="4" w:space="0"/>
              <w:left w:val="nil"/>
              <w:bottom w:val="single" w:color="000000" w:sz="4" w:space="0"/>
              <w:right w:val="single" w:color="000000" w:sz="4" w:space="0"/>
            </w:tcBorders>
            <w:vAlign w:val="center"/>
          </w:tcPr>
          <w:p w14:paraId="2597072C">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技术职称</w:t>
            </w:r>
          </w:p>
        </w:tc>
        <w:tc>
          <w:tcPr>
            <w:tcW w:w="490" w:type="pct"/>
            <w:tcBorders>
              <w:top w:val="single" w:color="000000" w:sz="4" w:space="0"/>
              <w:left w:val="nil"/>
              <w:bottom w:val="single" w:color="000000" w:sz="4" w:space="0"/>
              <w:right w:val="single" w:color="000000" w:sz="4" w:space="0"/>
            </w:tcBorders>
            <w:vAlign w:val="center"/>
          </w:tcPr>
          <w:p w14:paraId="4F9CCA0A">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相关工作年限</w:t>
            </w:r>
          </w:p>
        </w:tc>
        <w:tc>
          <w:tcPr>
            <w:tcW w:w="435" w:type="pct"/>
            <w:tcBorders>
              <w:top w:val="single" w:color="000000" w:sz="4" w:space="0"/>
              <w:left w:val="nil"/>
              <w:bottom w:val="single" w:color="000000" w:sz="4" w:space="0"/>
              <w:right w:val="single" w:color="000000" w:sz="4" w:space="0"/>
            </w:tcBorders>
            <w:vAlign w:val="center"/>
          </w:tcPr>
          <w:p w14:paraId="01130152">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备注</w:t>
            </w:r>
          </w:p>
        </w:tc>
      </w:tr>
      <w:tr w14:paraId="34233BF2">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0B434382">
            <w:pPr>
              <w:widowControl/>
              <w:adjustRightInd w:val="0"/>
              <w:spacing w:line="360" w:lineRule="auto"/>
              <w:rPr>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67E95C7F">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4D880F91">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0ED722BA">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00F59763">
            <w:pPr>
              <w:widowControl/>
              <w:adjustRightInd w:val="0"/>
              <w:spacing w:line="360" w:lineRule="auto"/>
              <w:jc w:val="center"/>
              <w:rPr>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6EBB19FC">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37A50F7B">
            <w:pPr>
              <w:widowControl/>
              <w:adjustRightInd w:val="0"/>
              <w:spacing w:line="360" w:lineRule="auto"/>
              <w:rPr>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56B21670">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4259DD69">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157D4A5D">
            <w:pPr>
              <w:widowControl/>
              <w:adjustRightInd w:val="0"/>
              <w:spacing w:line="360" w:lineRule="auto"/>
              <w:rPr>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24C83F93">
            <w:pPr>
              <w:widowControl/>
              <w:adjustRightInd w:val="0"/>
              <w:spacing w:line="360" w:lineRule="auto"/>
              <w:rPr>
                <w:color w:val="000000" w:themeColor="text1"/>
                <w:kern w:val="0"/>
                <w:szCs w:val="21"/>
                <w14:textFill>
                  <w14:solidFill>
                    <w14:schemeClr w14:val="tx1"/>
                  </w14:solidFill>
                </w14:textFill>
              </w:rPr>
            </w:pPr>
          </w:p>
        </w:tc>
      </w:tr>
      <w:tr w14:paraId="75DE7AEE">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0EEF294B">
            <w:pPr>
              <w:widowControl/>
              <w:adjustRightInd w:val="0"/>
              <w:spacing w:line="360" w:lineRule="auto"/>
              <w:rPr>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0D00AA56">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28468FDB">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77A61377">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57A4A614">
            <w:pPr>
              <w:widowControl/>
              <w:adjustRightInd w:val="0"/>
              <w:spacing w:line="360" w:lineRule="auto"/>
              <w:jc w:val="center"/>
              <w:rPr>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09C47207">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16841B26">
            <w:pPr>
              <w:widowControl/>
              <w:adjustRightInd w:val="0"/>
              <w:spacing w:line="360" w:lineRule="auto"/>
              <w:rPr>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3DCB4D9A">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32CD1CB5">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24722E73">
            <w:pPr>
              <w:widowControl/>
              <w:adjustRightInd w:val="0"/>
              <w:spacing w:line="360" w:lineRule="auto"/>
              <w:rPr>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1691A72B">
            <w:pPr>
              <w:widowControl/>
              <w:adjustRightInd w:val="0"/>
              <w:spacing w:line="360" w:lineRule="auto"/>
              <w:rPr>
                <w:color w:val="000000" w:themeColor="text1"/>
                <w:kern w:val="0"/>
                <w:szCs w:val="21"/>
                <w14:textFill>
                  <w14:solidFill>
                    <w14:schemeClr w14:val="tx1"/>
                  </w14:solidFill>
                </w14:textFill>
              </w:rPr>
            </w:pPr>
          </w:p>
        </w:tc>
      </w:tr>
      <w:tr w14:paraId="2029B591">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4A522648">
            <w:pPr>
              <w:widowControl/>
              <w:adjustRightInd w:val="0"/>
              <w:spacing w:line="360" w:lineRule="auto"/>
              <w:rPr>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70EB4CAB">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6DCDE95E">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11D90EF1">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2981B777">
            <w:pPr>
              <w:widowControl/>
              <w:adjustRightInd w:val="0"/>
              <w:spacing w:line="360" w:lineRule="auto"/>
              <w:jc w:val="center"/>
              <w:rPr>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052628A6">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6379431B">
            <w:pPr>
              <w:widowControl/>
              <w:adjustRightInd w:val="0"/>
              <w:spacing w:line="360" w:lineRule="auto"/>
              <w:rPr>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4B6E76CC">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086D5E6E">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04F850FE">
            <w:pPr>
              <w:widowControl/>
              <w:adjustRightInd w:val="0"/>
              <w:spacing w:line="360" w:lineRule="auto"/>
              <w:rPr>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3068BC76">
            <w:pPr>
              <w:widowControl/>
              <w:adjustRightInd w:val="0"/>
              <w:spacing w:line="360" w:lineRule="auto"/>
              <w:rPr>
                <w:color w:val="000000" w:themeColor="text1"/>
                <w:kern w:val="0"/>
                <w:szCs w:val="21"/>
                <w14:textFill>
                  <w14:solidFill>
                    <w14:schemeClr w14:val="tx1"/>
                  </w14:solidFill>
                </w14:textFill>
              </w:rPr>
            </w:pPr>
          </w:p>
        </w:tc>
      </w:tr>
      <w:tr w14:paraId="223DA110">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15062543">
            <w:pPr>
              <w:widowControl/>
              <w:adjustRightInd w:val="0"/>
              <w:spacing w:line="360" w:lineRule="auto"/>
              <w:rPr>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7D59E790">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4C5A2A45">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2AE99341">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642556AB">
            <w:pPr>
              <w:widowControl/>
              <w:adjustRightInd w:val="0"/>
              <w:spacing w:line="360" w:lineRule="auto"/>
              <w:jc w:val="center"/>
              <w:rPr>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177246BF">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473FACE0">
            <w:pPr>
              <w:widowControl/>
              <w:adjustRightInd w:val="0"/>
              <w:spacing w:line="360" w:lineRule="auto"/>
              <w:rPr>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652F3ADB">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70A2C255">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5CD2B3BE">
            <w:pPr>
              <w:widowControl/>
              <w:adjustRightInd w:val="0"/>
              <w:spacing w:line="360" w:lineRule="auto"/>
              <w:rPr>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6CD92962">
            <w:pPr>
              <w:widowControl/>
              <w:adjustRightInd w:val="0"/>
              <w:spacing w:line="360" w:lineRule="auto"/>
              <w:rPr>
                <w:color w:val="000000" w:themeColor="text1"/>
                <w:kern w:val="0"/>
                <w:szCs w:val="21"/>
                <w14:textFill>
                  <w14:solidFill>
                    <w14:schemeClr w14:val="tx1"/>
                  </w14:solidFill>
                </w14:textFill>
              </w:rPr>
            </w:pPr>
          </w:p>
        </w:tc>
      </w:tr>
      <w:tr w14:paraId="3FE82784">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34DCF20A">
            <w:pPr>
              <w:widowControl/>
              <w:adjustRightInd w:val="0"/>
              <w:spacing w:line="360" w:lineRule="auto"/>
              <w:rPr>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7AD020CF">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08EA1C32">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337F0993">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31D810ED">
            <w:pPr>
              <w:widowControl/>
              <w:adjustRightInd w:val="0"/>
              <w:spacing w:line="360" w:lineRule="auto"/>
              <w:jc w:val="center"/>
              <w:rPr>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5034B07F">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03CAA2BB">
            <w:pPr>
              <w:widowControl/>
              <w:adjustRightInd w:val="0"/>
              <w:spacing w:line="360" w:lineRule="auto"/>
              <w:rPr>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438F353A">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5910774E">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6A4D7FDA">
            <w:pPr>
              <w:widowControl/>
              <w:adjustRightInd w:val="0"/>
              <w:spacing w:line="360" w:lineRule="auto"/>
              <w:rPr>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4B305276">
            <w:pPr>
              <w:widowControl/>
              <w:adjustRightInd w:val="0"/>
              <w:spacing w:line="360" w:lineRule="auto"/>
              <w:rPr>
                <w:color w:val="000000" w:themeColor="text1"/>
                <w:kern w:val="0"/>
                <w:szCs w:val="21"/>
                <w14:textFill>
                  <w14:solidFill>
                    <w14:schemeClr w14:val="tx1"/>
                  </w14:solidFill>
                </w14:textFill>
              </w:rPr>
            </w:pPr>
          </w:p>
        </w:tc>
      </w:tr>
      <w:tr w14:paraId="29A7DFAC">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644345A8">
            <w:pPr>
              <w:widowControl/>
              <w:adjustRightInd w:val="0"/>
              <w:spacing w:line="360" w:lineRule="auto"/>
              <w:rPr>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47D559D3">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5DE4BFDA">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772551F9">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3324162F">
            <w:pPr>
              <w:widowControl/>
              <w:adjustRightInd w:val="0"/>
              <w:spacing w:line="360" w:lineRule="auto"/>
              <w:jc w:val="center"/>
              <w:rPr>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76D5468C">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0492EB69">
            <w:pPr>
              <w:widowControl/>
              <w:adjustRightInd w:val="0"/>
              <w:spacing w:line="360" w:lineRule="auto"/>
              <w:rPr>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12632643">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2B78A413">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60D5C615">
            <w:pPr>
              <w:widowControl/>
              <w:adjustRightInd w:val="0"/>
              <w:spacing w:line="360" w:lineRule="auto"/>
              <w:rPr>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18532443">
            <w:pPr>
              <w:widowControl/>
              <w:adjustRightInd w:val="0"/>
              <w:spacing w:line="360" w:lineRule="auto"/>
              <w:rPr>
                <w:color w:val="000000" w:themeColor="text1"/>
                <w:kern w:val="0"/>
                <w:szCs w:val="21"/>
                <w14:textFill>
                  <w14:solidFill>
                    <w14:schemeClr w14:val="tx1"/>
                  </w14:solidFill>
                </w14:textFill>
              </w:rPr>
            </w:pPr>
          </w:p>
        </w:tc>
      </w:tr>
      <w:tr w14:paraId="30FCAC6B">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78E65935">
            <w:pPr>
              <w:widowControl/>
              <w:adjustRightInd w:val="0"/>
              <w:spacing w:line="360" w:lineRule="auto"/>
              <w:rPr>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313D3D9A">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22D53657">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603BBF5C">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30B71D1C">
            <w:pPr>
              <w:widowControl/>
              <w:adjustRightInd w:val="0"/>
              <w:spacing w:line="360" w:lineRule="auto"/>
              <w:jc w:val="center"/>
              <w:rPr>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408E7564">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177D900F">
            <w:pPr>
              <w:widowControl/>
              <w:adjustRightInd w:val="0"/>
              <w:spacing w:line="360" w:lineRule="auto"/>
              <w:rPr>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5AC16B97">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478726F6">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73399821">
            <w:pPr>
              <w:widowControl/>
              <w:adjustRightInd w:val="0"/>
              <w:spacing w:line="360" w:lineRule="auto"/>
              <w:rPr>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27277023">
            <w:pPr>
              <w:widowControl/>
              <w:adjustRightInd w:val="0"/>
              <w:spacing w:line="360" w:lineRule="auto"/>
              <w:rPr>
                <w:color w:val="000000" w:themeColor="text1"/>
                <w:kern w:val="0"/>
                <w:szCs w:val="21"/>
                <w14:textFill>
                  <w14:solidFill>
                    <w14:schemeClr w14:val="tx1"/>
                  </w14:solidFill>
                </w14:textFill>
              </w:rPr>
            </w:pPr>
          </w:p>
        </w:tc>
      </w:tr>
      <w:tr w14:paraId="02B1F2F6">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7DA671C4">
            <w:pPr>
              <w:widowControl/>
              <w:adjustRightInd w:val="0"/>
              <w:spacing w:line="360" w:lineRule="auto"/>
              <w:rPr>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099C0D66">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2C65C33D">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5829E540">
            <w:pPr>
              <w:widowControl/>
              <w:adjustRightInd w:val="0"/>
              <w:spacing w:line="360" w:lineRule="auto"/>
              <w:rPr>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4F83711D">
            <w:pPr>
              <w:widowControl/>
              <w:adjustRightInd w:val="0"/>
              <w:spacing w:line="360" w:lineRule="auto"/>
              <w:jc w:val="center"/>
              <w:rPr>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38F3EA5A">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66CA8D7A">
            <w:pPr>
              <w:widowControl/>
              <w:adjustRightInd w:val="0"/>
              <w:spacing w:line="360" w:lineRule="auto"/>
              <w:rPr>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768C0B18">
            <w:pPr>
              <w:widowControl/>
              <w:adjustRightInd w:val="0"/>
              <w:spacing w:line="360" w:lineRule="auto"/>
              <w:rPr>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2CFA8631">
            <w:pPr>
              <w:widowControl/>
              <w:adjustRightInd w:val="0"/>
              <w:spacing w:line="360" w:lineRule="auto"/>
              <w:rPr>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08E33038">
            <w:pPr>
              <w:widowControl/>
              <w:adjustRightInd w:val="0"/>
              <w:spacing w:line="360" w:lineRule="auto"/>
              <w:rPr>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397FDE65">
            <w:pPr>
              <w:widowControl/>
              <w:adjustRightInd w:val="0"/>
              <w:spacing w:line="360" w:lineRule="auto"/>
              <w:rPr>
                <w:color w:val="000000" w:themeColor="text1"/>
                <w:kern w:val="0"/>
                <w:szCs w:val="21"/>
                <w14:textFill>
                  <w14:solidFill>
                    <w14:schemeClr w14:val="tx1"/>
                  </w14:solidFill>
                </w14:textFill>
              </w:rPr>
            </w:pPr>
          </w:p>
        </w:tc>
      </w:tr>
    </w:tbl>
    <w:p w14:paraId="3113EA73">
      <w:pPr>
        <w:widowControl/>
        <w:adjustRightInd w:val="0"/>
        <w:spacing w:line="360" w:lineRule="auto"/>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xml:space="preserve"> </w:t>
      </w:r>
    </w:p>
    <w:p w14:paraId="683F6EA2">
      <w:pPr>
        <w:widowControl/>
        <w:adjustRightInd w:val="0"/>
        <w:spacing w:line="360" w:lineRule="auto"/>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投标单位（电子签章）：</w:t>
      </w:r>
    </w:p>
    <w:p w14:paraId="6941B9FC">
      <w:pPr>
        <w:widowControl/>
        <w:adjustRightInd w:val="0"/>
        <w:spacing w:line="360" w:lineRule="auto"/>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xml:space="preserve"> </w:t>
      </w:r>
    </w:p>
    <w:p w14:paraId="5DDDC92B">
      <w:pPr>
        <w:widowControl/>
        <w:adjustRightInd w:val="0"/>
        <w:spacing w:line="360" w:lineRule="auto"/>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说明：</w:t>
      </w:r>
    </w:p>
    <w:p w14:paraId="3625D8B8">
      <w:pPr>
        <w:widowControl/>
        <w:adjustRightInd w:val="0"/>
        <w:spacing w:line="360" w:lineRule="auto"/>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1、“备注”栏，可填写该人员擅长的工程（或工作）种类；</w:t>
      </w:r>
    </w:p>
    <w:p w14:paraId="1C94EC7F">
      <w:pPr>
        <w:widowControl/>
        <w:adjustRightInd w:val="0"/>
        <w:spacing w:line="360" w:lineRule="auto"/>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2、请同时提供以上人员的相关简历、社保证明、职称或执业资格等证明材料。</w:t>
      </w:r>
    </w:p>
    <w:p w14:paraId="6072A938">
      <w:pPr>
        <w:widowControl/>
        <w:adjustRightInd w:val="0"/>
        <w:spacing w:line="360" w:lineRule="auto"/>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 xml:space="preserve"> </w:t>
      </w:r>
    </w:p>
    <w:p w14:paraId="404FD365">
      <w:pPr>
        <w:widowControl/>
        <w:adjustRightInd w:val="0"/>
        <w:spacing w:line="360" w:lineRule="auto"/>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br w:type="page"/>
      </w:r>
      <w:r>
        <w:rPr>
          <w:b/>
          <w:bCs/>
          <w:color w:val="000000" w:themeColor="text1"/>
          <w:kern w:val="0"/>
          <w:szCs w:val="21"/>
          <w14:textFill>
            <w14:solidFill>
              <w14:schemeClr w14:val="tx1"/>
            </w14:solidFill>
          </w14:textFill>
        </w:rPr>
        <w:t>附件九、 投标人类似业绩情况表</w:t>
      </w:r>
    </w:p>
    <w:p w14:paraId="0B4DA1C4">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 xml:space="preserve"> </w:t>
      </w:r>
    </w:p>
    <w:p w14:paraId="18B6BD60">
      <w:pPr>
        <w:widowControl/>
        <w:adjustRightInd w:val="0"/>
        <w:spacing w:line="360" w:lineRule="auto"/>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投标人近三年类似业绩情况表</w:t>
      </w:r>
    </w:p>
    <w:tbl>
      <w:tblPr>
        <w:tblStyle w:val="42"/>
        <w:tblW w:w="4997" w:type="pct"/>
        <w:jc w:val="center"/>
        <w:tblLayout w:type="autofit"/>
        <w:tblCellMar>
          <w:top w:w="0" w:type="dxa"/>
          <w:left w:w="108" w:type="dxa"/>
          <w:bottom w:w="0" w:type="dxa"/>
          <w:right w:w="108" w:type="dxa"/>
        </w:tblCellMar>
      </w:tblPr>
      <w:tblGrid>
        <w:gridCol w:w="611"/>
        <w:gridCol w:w="1402"/>
        <w:gridCol w:w="1277"/>
        <w:gridCol w:w="892"/>
        <w:gridCol w:w="929"/>
        <w:gridCol w:w="1366"/>
        <w:gridCol w:w="1020"/>
        <w:gridCol w:w="1020"/>
      </w:tblGrid>
      <w:tr w14:paraId="73B20425">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38F2029E">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序号</w:t>
            </w:r>
          </w:p>
        </w:tc>
        <w:tc>
          <w:tcPr>
            <w:tcW w:w="822" w:type="pct"/>
            <w:tcBorders>
              <w:top w:val="single" w:color="000000" w:sz="4" w:space="0"/>
              <w:left w:val="nil"/>
              <w:bottom w:val="single" w:color="000000" w:sz="4" w:space="0"/>
              <w:right w:val="single" w:color="000000" w:sz="4" w:space="0"/>
            </w:tcBorders>
            <w:vAlign w:val="center"/>
          </w:tcPr>
          <w:p w14:paraId="17FF348B">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项目名称</w:t>
            </w:r>
          </w:p>
        </w:tc>
        <w:tc>
          <w:tcPr>
            <w:tcW w:w="749" w:type="pct"/>
            <w:tcBorders>
              <w:top w:val="single" w:color="000000" w:sz="4" w:space="0"/>
              <w:left w:val="nil"/>
              <w:bottom w:val="single" w:color="000000" w:sz="4" w:space="0"/>
              <w:right w:val="single" w:color="000000" w:sz="4" w:space="0"/>
            </w:tcBorders>
            <w:vAlign w:val="center"/>
          </w:tcPr>
          <w:p w14:paraId="36D27FA6">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业主单位</w:t>
            </w:r>
          </w:p>
        </w:tc>
        <w:tc>
          <w:tcPr>
            <w:tcW w:w="523" w:type="pct"/>
            <w:tcBorders>
              <w:top w:val="single" w:color="000000" w:sz="4" w:space="0"/>
              <w:left w:val="nil"/>
              <w:bottom w:val="single" w:color="000000" w:sz="4" w:space="0"/>
              <w:right w:val="single" w:color="000000" w:sz="4" w:space="0"/>
            </w:tcBorders>
            <w:vAlign w:val="center"/>
          </w:tcPr>
          <w:p w14:paraId="6E61C128">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项目</w:t>
            </w:r>
          </w:p>
          <w:p w14:paraId="4EECE26C">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规模</w:t>
            </w:r>
          </w:p>
        </w:tc>
        <w:tc>
          <w:tcPr>
            <w:tcW w:w="545" w:type="pct"/>
            <w:tcBorders>
              <w:top w:val="single" w:color="000000" w:sz="4" w:space="0"/>
              <w:left w:val="nil"/>
              <w:bottom w:val="single" w:color="000000" w:sz="4" w:space="0"/>
              <w:right w:val="single" w:color="000000" w:sz="4" w:space="0"/>
            </w:tcBorders>
            <w:vAlign w:val="center"/>
          </w:tcPr>
          <w:p w14:paraId="6BEFF83A">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获奖</w:t>
            </w:r>
          </w:p>
          <w:p w14:paraId="6158B5A2">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情况</w:t>
            </w:r>
          </w:p>
        </w:tc>
        <w:tc>
          <w:tcPr>
            <w:tcW w:w="801" w:type="pct"/>
            <w:tcBorders>
              <w:top w:val="single" w:color="000000" w:sz="4" w:space="0"/>
              <w:left w:val="nil"/>
              <w:bottom w:val="single" w:color="000000" w:sz="4" w:space="0"/>
              <w:right w:val="single" w:color="000000" w:sz="4" w:space="0"/>
            </w:tcBorders>
          </w:tcPr>
          <w:p w14:paraId="5B48A69C">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签约及服务</w:t>
            </w:r>
          </w:p>
          <w:p w14:paraId="2A01AEDA">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时间</w:t>
            </w:r>
          </w:p>
        </w:tc>
        <w:tc>
          <w:tcPr>
            <w:tcW w:w="598" w:type="pct"/>
            <w:tcBorders>
              <w:top w:val="single" w:color="000000" w:sz="4" w:space="0"/>
              <w:left w:val="nil"/>
              <w:bottom w:val="single" w:color="000000" w:sz="4" w:space="0"/>
              <w:right w:val="single" w:color="000000" w:sz="4" w:space="0"/>
            </w:tcBorders>
          </w:tcPr>
          <w:p w14:paraId="1FD97557">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联系人及电话</w:t>
            </w:r>
          </w:p>
        </w:tc>
        <w:tc>
          <w:tcPr>
            <w:tcW w:w="598" w:type="pct"/>
            <w:tcBorders>
              <w:top w:val="single" w:color="000000" w:sz="4" w:space="0"/>
              <w:left w:val="nil"/>
              <w:bottom w:val="single" w:color="000000" w:sz="4" w:space="0"/>
              <w:right w:val="single" w:color="000000" w:sz="4" w:space="0"/>
            </w:tcBorders>
          </w:tcPr>
          <w:p w14:paraId="491DE8B2">
            <w:pPr>
              <w:widowControl/>
              <w:spacing w:line="360" w:lineRule="auto"/>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备注</w:t>
            </w:r>
          </w:p>
        </w:tc>
      </w:tr>
      <w:tr w14:paraId="36090A31">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39DCAA2E">
            <w:pPr>
              <w:widowControl/>
              <w:spacing w:line="360" w:lineRule="auto"/>
              <w:jc w:val="center"/>
              <w:rPr>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7AEC00C4">
            <w:pPr>
              <w:widowControl/>
              <w:spacing w:line="360" w:lineRule="auto"/>
              <w:jc w:val="center"/>
              <w:rPr>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6D473E12">
            <w:pPr>
              <w:widowControl/>
              <w:spacing w:line="360" w:lineRule="auto"/>
              <w:ind w:firstLine="120"/>
              <w:rPr>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0CECDDA9">
            <w:pPr>
              <w:widowControl/>
              <w:spacing w:line="360" w:lineRule="auto"/>
              <w:jc w:val="center"/>
              <w:rPr>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69683A01">
            <w:pPr>
              <w:widowControl/>
              <w:spacing w:line="360" w:lineRule="auto"/>
              <w:jc w:val="center"/>
              <w:rPr>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2F5BF095">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6720BEE1">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58F1869F">
            <w:pPr>
              <w:widowControl/>
              <w:spacing w:line="360" w:lineRule="auto"/>
              <w:jc w:val="center"/>
              <w:rPr>
                <w:color w:val="000000" w:themeColor="text1"/>
                <w:kern w:val="0"/>
                <w:szCs w:val="21"/>
                <w14:textFill>
                  <w14:solidFill>
                    <w14:schemeClr w14:val="tx1"/>
                  </w14:solidFill>
                </w14:textFill>
              </w:rPr>
            </w:pPr>
          </w:p>
        </w:tc>
      </w:tr>
      <w:tr w14:paraId="76CF4EEB">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419EDC3F">
            <w:pPr>
              <w:widowControl/>
              <w:spacing w:line="360" w:lineRule="auto"/>
              <w:jc w:val="center"/>
              <w:rPr>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423B04FA">
            <w:pPr>
              <w:widowControl/>
              <w:spacing w:line="360" w:lineRule="auto"/>
              <w:jc w:val="center"/>
              <w:rPr>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1E947937">
            <w:pPr>
              <w:widowControl/>
              <w:spacing w:line="360" w:lineRule="auto"/>
              <w:jc w:val="center"/>
              <w:rPr>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28FD8B67">
            <w:pPr>
              <w:widowControl/>
              <w:spacing w:line="360" w:lineRule="auto"/>
              <w:jc w:val="center"/>
              <w:rPr>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41D27992">
            <w:pPr>
              <w:widowControl/>
              <w:spacing w:line="360" w:lineRule="auto"/>
              <w:jc w:val="center"/>
              <w:rPr>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341C7857">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2B5C04B5">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323D4847">
            <w:pPr>
              <w:widowControl/>
              <w:spacing w:line="360" w:lineRule="auto"/>
              <w:jc w:val="center"/>
              <w:rPr>
                <w:color w:val="000000" w:themeColor="text1"/>
                <w:kern w:val="0"/>
                <w:szCs w:val="21"/>
                <w14:textFill>
                  <w14:solidFill>
                    <w14:schemeClr w14:val="tx1"/>
                  </w14:solidFill>
                </w14:textFill>
              </w:rPr>
            </w:pPr>
          </w:p>
        </w:tc>
      </w:tr>
      <w:tr w14:paraId="5F6AA44D">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23E1A28D">
            <w:pPr>
              <w:widowControl/>
              <w:spacing w:line="360" w:lineRule="auto"/>
              <w:jc w:val="center"/>
              <w:rPr>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26BEE867">
            <w:pPr>
              <w:widowControl/>
              <w:spacing w:line="360" w:lineRule="auto"/>
              <w:jc w:val="center"/>
              <w:rPr>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7C7CAB43">
            <w:pPr>
              <w:widowControl/>
              <w:spacing w:line="360" w:lineRule="auto"/>
              <w:jc w:val="center"/>
              <w:rPr>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6CDD4719">
            <w:pPr>
              <w:widowControl/>
              <w:spacing w:line="360" w:lineRule="auto"/>
              <w:jc w:val="center"/>
              <w:rPr>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18AB076A">
            <w:pPr>
              <w:widowControl/>
              <w:spacing w:line="360" w:lineRule="auto"/>
              <w:jc w:val="center"/>
              <w:rPr>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0D2DB88E">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73BFC1BE">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7CB3F196">
            <w:pPr>
              <w:widowControl/>
              <w:spacing w:line="360" w:lineRule="auto"/>
              <w:jc w:val="center"/>
              <w:rPr>
                <w:color w:val="000000" w:themeColor="text1"/>
                <w:kern w:val="0"/>
                <w:szCs w:val="21"/>
                <w14:textFill>
                  <w14:solidFill>
                    <w14:schemeClr w14:val="tx1"/>
                  </w14:solidFill>
                </w14:textFill>
              </w:rPr>
            </w:pPr>
          </w:p>
        </w:tc>
      </w:tr>
      <w:tr w14:paraId="1CE7B36A">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00C31EE5">
            <w:pPr>
              <w:widowControl/>
              <w:spacing w:line="360" w:lineRule="auto"/>
              <w:jc w:val="center"/>
              <w:rPr>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013A321B">
            <w:pPr>
              <w:widowControl/>
              <w:spacing w:line="360" w:lineRule="auto"/>
              <w:jc w:val="center"/>
              <w:rPr>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6510A528">
            <w:pPr>
              <w:widowControl/>
              <w:spacing w:line="360" w:lineRule="auto"/>
              <w:jc w:val="center"/>
              <w:rPr>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5AA1E176">
            <w:pPr>
              <w:widowControl/>
              <w:spacing w:line="360" w:lineRule="auto"/>
              <w:jc w:val="center"/>
              <w:rPr>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2963A48C">
            <w:pPr>
              <w:widowControl/>
              <w:spacing w:line="360" w:lineRule="auto"/>
              <w:jc w:val="center"/>
              <w:rPr>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3B1DA2BF">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3D55E20B">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0CDB9799">
            <w:pPr>
              <w:widowControl/>
              <w:spacing w:line="360" w:lineRule="auto"/>
              <w:jc w:val="center"/>
              <w:rPr>
                <w:color w:val="000000" w:themeColor="text1"/>
                <w:kern w:val="0"/>
                <w:szCs w:val="21"/>
                <w14:textFill>
                  <w14:solidFill>
                    <w14:schemeClr w14:val="tx1"/>
                  </w14:solidFill>
                </w14:textFill>
              </w:rPr>
            </w:pPr>
          </w:p>
        </w:tc>
      </w:tr>
      <w:tr w14:paraId="7232352C">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7386B8FB">
            <w:pPr>
              <w:widowControl/>
              <w:spacing w:line="360" w:lineRule="auto"/>
              <w:jc w:val="center"/>
              <w:rPr>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75E629F1">
            <w:pPr>
              <w:widowControl/>
              <w:spacing w:line="360" w:lineRule="auto"/>
              <w:jc w:val="center"/>
              <w:rPr>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0FDF0AAD">
            <w:pPr>
              <w:widowControl/>
              <w:spacing w:line="360" w:lineRule="auto"/>
              <w:jc w:val="center"/>
              <w:rPr>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2DB3A7D0">
            <w:pPr>
              <w:widowControl/>
              <w:spacing w:line="360" w:lineRule="auto"/>
              <w:jc w:val="center"/>
              <w:rPr>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383111AE">
            <w:pPr>
              <w:widowControl/>
              <w:spacing w:line="360" w:lineRule="auto"/>
              <w:jc w:val="center"/>
              <w:rPr>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5642E768">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5FD39422">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231FA6C9">
            <w:pPr>
              <w:widowControl/>
              <w:spacing w:line="360" w:lineRule="auto"/>
              <w:jc w:val="center"/>
              <w:rPr>
                <w:color w:val="000000" w:themeColor="text1"/>
                <w:kern w:val="0"/>
                <w:szCs w:val="21"/>
                <w14:textFill>
                  <w14:solidFill>
                    <w14:schemeClr w14:val="tx1"/>
                  </w14:solidFill>
                </w14:textFill>
              </w:rPr>
            </w:pPr>
          </w:p>
        </w:tc>
      </w:tr>
      <w:tr w14:paraId="3EDCE0CD">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3977786C">
            <w:pPr>
              <w:widowControl/>
              <w:spacing w:line="360" w:lineRule="auto"/>
              <w:jc w:val="center"/>
              <w:rPr>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189B9F61">
            <w:pPr>
              <w:widowControl/>
              <w:spacing w:line="360" w:lineRule="auto"/>
              <w:jc w:val="center"/>
              <w:rPr>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0100E49A">
            <w:pPr>
              <w:widowControl/>
              <w:spacing w:line="360" w:lineRule="auto"/>
              <w:jc w:val="center"/>
              <w:rPr>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47525276">
            <w:pPr>
              <w:widowControl/>
              <w:spacing w:line="360" w:lineRule="auto"/>
              <w:jc w:val="center"/>
              <w:rPr>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210633D8">
            <w:pPr>
              <w:widowControl/>
              <w:spacing w:line="360" w:lineRule="auto"/>
              <w:jc w:val="center"/>
              <w:rPr>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099595A3">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11AB497A">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41DF7D69">
            <w:pPr>
              <w:widowControl/>
              <w:spacing w:line="360" w:lineRule="auto"/>
              <w:jc w:val="center"/>
              <w:rPr>
                <w:color w:val="000000" w:themeColor="text1"/>
                <w:kern w:val="0"/>
                <w:szCs w:val="21"/>
                <w14:textFill>
                  <w14:solidFill>
                    <w14:schemeClr w14:val="tx1"/>
                  </w14:solidFill>
                </w14:textFill>
              </w:rPr>
            </w:pPr>
          </w:p>
        </w:tc>
      </w:tr>
      <w:tr w14:paraId="73EC1044">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2EC7061C">
            <w:pPr>
              <w:widowControl/>
              <w:spacing w:line="360" w:lineRule="auto"/>
              <w:jc w:val="center"/>
              <w:rPr>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5D975613">
            <w:pPr>
              <w:widowControl/>
              <w:spacing w:line="360" w:lineRule="auto"/>
              <w:jc w:val="center"/>
              <w:rPr>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50FCD657">
            <w:pPr>
              <w:widowControl/>
              <w:spacing w:line="360" w:lineRule="auto"/>
              <w:jc w:val="center"/>
              <w:rPr>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06EE8B40">
            <w:pPr>
              <w:widowControl/>
              <w:spacing w:line="360" w:lineRule="auto"/>
              <w:jc w:val="center"/>
              <w:rPr>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4EB86824">
            <w:pPr>
              <w:widowControl/>
              <w:spacing w:line="360" w:lineRule="auto"/>
              <w:jc w:val="center"/>
              <w:rPr>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02F09082">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0D986D59">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20079922">
            <w:pPr>
              <w:widowControl/>
              <w:spacing w:line="360" w:lineRule="auto"/>
              <w:jc w:val="center"/>
              <w:rPr>
                <w:color w:val="000000" w:themeColor="text1"/>
                <w:kern w:val="0"/>
                <w:szCs w:val="21"/>
                <w14:textFill>
                  <w14:solidFill>
                    <w14:schemeClr w14:val="tx1"/>
                  </w14:solidFill>
                </w14:textFill>
              </w:rPr>
            </w:pPr>
          </w:p>
        </w:tc>
      </w:tr>
      <w:tr w14:paraId="7AAB32E8">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48FFC1F5">
            <w:pPr>
              <w:widowControl/>
              <w:spacing w:line="360" w:lineRule="auto"/>
              <w:jc w:val="center"/>
              <w:rPr>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40A3E627">
            <w:pPr>
              <w:widowControl/>
              <w:spacing w:line="360" w:lineRule="auto"/>
              <w:jc w:val="center"/>
              <w:rPr>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0B94343B">
            <w:pPr>
              <w:widowControl/>
              <w:spacing w:line="360" w:lineRule="auto"/>
              <w:jc w:val="center"/>
              <w:rPr>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7ABE0605">
            <w:pPr>
              <w:widowControl/>
              <w:spacing w:line="360" w:lineRule="auto"/>
              <w:jc w:val="center"/>
              <w:rPr>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725AF2C7">
            <w:pPr>
              <w:widowControl/>
              <w:spacing w:line="360" w:lineRule="auto"/>
              <w:jc w:val="center"/>
              <w:rPr>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76B16743">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43617300">
            <w:pPr>
              <w:widowControl/>
              <w:spacing w:line="360" w:lineRule="auto"/>
              <w:jc w:val="center"/>
              <w:rPr>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5A177F66">
            <w:pPr>
              <w:widowControl/>
              <w:spacing w:line="360" w:lineRule="auto"/>
              <w:jc w:val="center"/>
              <w:rPr>
                <w:color w:val="000000" w:themeColor="text1"/>
                <w:kern w:val="0"/>
                <w:szCs w:val="21"/>
                <w14:textFill>
                  <w14:solidFill>
                    <w14:schemeClr w14:val="tx1"/>
                  </w14:solidFill>
                </w14:textFill>
              </w:rPr>
            </w:pPr>
          </w:p>
        </w:tc>
      </w:tr>
    </w:tbl>
    <w:p w14:paraId="2EBFC1CA">
      <w:pPr>
        <w:widowControl/>
        <w:adjustRightInd w:val="0"/>
        <w:spacing w:line="360" w:lineRule="auto"/>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 xml:space="preserve"> </w:t>
      </w:r>
    </w:p>
    <w:p w14:paraId="22F61286">
      <w:pPr>
        <w:widowControl/>
        <w:adjustRightInd w:val="0"/>
        <w:spacing w:line="360" w:lineRule="auto"/>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说明：请投标人根据本格式要求如实填写业绩情况表，并附业绩合同扫描件与获奖证明。</w:t>
      </w:r>
    </w:p>
    <w:p w14:paraId="49EF6DB4">
      <w:pPr>
        <w:widowControl/>
        <w:adjustRightInd w:val="0"/>
        <w:spacing w:line="360" w:lineRule="auto"/>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开标时请携带相应业绩合同原件备查（如涉及）。</w:t>
      </w:r>
    </w:p>
    <w:p w14:paraId="5A1C4BD4">
      <w:pPr>
        <w:spacing w:line="360" w:lineRule="auto"/>
        <w:rPr>
          <w:color w:val="000000" w:themeColor="text1"/>
          <w:szCs w:val="21"/>
          <w14:textFill>
            <w14:solidFill>
              <w14:schemeClr w14:val="tx1"/>
            </w14:solidFill>
          </w14:textFill>
        </w:rPr>
      </w:pPr>
      <w:r>
        <w:rPr>
          <w:color w:val="000000" w:themeColor="text1"/>
          <w:kern w:val="0"/>
          <w:szCs w:val="21"/>
          <w14:textFill>
            <w14:solidFill>
              <w14:schemeClr w14:val="tx1"/>
            </w14:solidFill>
          </w14:textFill>
        </w:rPr>
        <w:t>投标单位（电子签章）：</w:t>
      </w:r>
    </w:p>
    <w:p w14:paraId="677541AE">
      <w:pPr>
        <w:autoSpaceDE w:val="0"/>
        <w:autoSpaceDN w:val="0"/>
        <w:adjustRightInd w:val="0"/>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br w:type="page"/>
      </w:r>
      <w:r>
        <w:rPr>
          <w:b/>
          <w:color w:val="000000" w:themeColor="text1"/>
          <w:szCs w:val="21"/>
          <w14:textFill>
            <w14:solidFill>
              <w14:schemeClr w14:val="tx1"/>
            </w14:solidFill>
          </w14:textFill>
        </w:rPr>
        <w:t>附件十、</w:t>
      </w:r>
      <w:r>
        <w:rPr>
          <w:b/>
          <w:bCs/>
          <w:color w:val="000000" w:themeColor="text1"/>
          <w:kern w:val="0"/>
          <w:szCs w:val="21"/>
          <w14:textFill>
            <w14:solidFill>
              <w14:schemeClr w14:val="tx1"/>
            </w14:solidFill>
          </w14:textFill>
        </w:rPr>
        <w:t>小微企业声明函格式</w:t>
      </w:r>
    </w:p>
    <w:p w14:paraId="7DDAF671">
      <w:pPr>
        <w:widowControl/>
        <w:shd w:val="clear" w:color="auto" w:fill="FFFFFF"/>
        <w:spacing w:before="312" w:beforeLines="100" w:line="360" w:lineRule="auto"/>
        <w:jc w:val="center"/>
        <w:rPr>
          <w:color w:val="000000" w:themeColor="text1"/>
          <w:szCs w:val="21"/>
          <w14:textFill>
            <w14:solidFill>
              <w14:schemeClr w14:val="tx1"/>
            </w14:solidFill>
          </w14:textFill>
        </w:rPr>
      </w:pPr>
      <w:bookmarkStart w:id="37" w:name="OLE_LINK13"/>
      <w:bookmarkStart w:id="38" w:name="OLE_LINK14"/>
      <w:r>
        <w:rPr>
          <w:b/>
          <w:color w:val="000000" w:themeColor="text1"/>
          <w:kern w:val="0"/>
          <w:szCs w:val="21"/>
          <w14:textFill>
            <w14:solidFill>
              <w14:schemeClr w14:val="tx1"/>
            </w14:solidFill>
          </w14:textFill>
        </w:rPr>
        <w:t>中小企业声明函（货物）</w:t>
      </w:r>
    </w:p>
    <w:p w14:paraId="6C534F01">
      <w:pPr>
        <w:widowControl/>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本公司（联合体）郑重声明，根据《政府采购促进中小企业发展管理办法》（财库﹝2020﹞46号）的规定，本公司（联合体）参加</w:t>
      </w:r>
      <w:r>
        <w:rPr>
          <w:color w:val="000000" w:themeColor="text1"/>
          <w:szCs w:val="21"/>
          <w:u w:val="single"/>
          <w14:textFill>
            <w14:solidFill>
              <w14:schemeClr w14:val="tx1"/>
            </w14:solidFill>
          </w14:textFill>
        </w:rPr>
        <w:t>（单位名称）</w:t>
      </w:r>
      <w:r>
        <w:rPr>
          <w:color w:val="000000" w:themeColor="text1"/>
          <w:szCs w:val="21"/>
          <w14:textFill>
            <w14:solidFill>
              <w14:schemeClr w14:val="tx1"/>
            </w14:solidFill>
          </w14:textFill>
        </w:rPr>
        <w:t>的</w:t>
      </w:r>
      <w:r>
        <w:rPr>
          <w:color w:val="000000" w:themeColor="text1"/>
          <w:szCs w:val="21"/>
          <w:u w:val="single"/>
          <w14:textFill>
            <w14:solidFill>
              <w14:schemeClr w14:val="tx1"/>
            </w14:solidFill>
          </w14:textFill>
        </w:rPr>
        <w:t>（项目名称）</w:t>
      </w:r>
      <w:r>
        <w:rPr>
          <w:color w:val="000000" w:themeColor="text1"/>
          <w:szCs w:val="21"/>
          <w14:textFill>
            <w14:solidFill>
              <w14:schemeClr w14:val="tx1"/>
            </w14:solidFill>
          </w14:textFill>
        </w:rPr>
        <w:t>采购活动，提供的货物全部由符合政策要求的中小企业制造。相关企业（含联合体中的中小企业、签订分包意向协议的中小企业）的具体情况如下：</w:t>
      </w:r>
    </w:p>
    <w:p w14:paraId="48B47404">
      <w:pPr>
        <w:widowControl/>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 </w:t>
      </w:r>
      <w:r>
        <w:rPr>
          <w:color w:val="000000" w:themeColor="text1"/>
          <w:szCs w:val="21"/>
          <w:u w:val="single"/>
          <w14:textFill>
            <w14:solidFill>
              <w14:schemeClr w14:val="tx1"/>
            </w14:solidFill>
          </w14:textFill>
        </w:rPr>
        <w:t>（标的名称）</w:t>
      </w:r>
      <w:r>
        <w:rPr>
          <w:color w:val="000000" w:themeColor="text1"/>
          <w:szCs w:val="21"/>
          <w14:textFill>
            <w14:solidFill>
              <w14:schemeClr w14:val="tx1"/>
            </w14:solidFill>
          </w14:textFill>
        </w:rPr>
        <w:t xml:space="preserve"> ，属于</w:t>
      </w:r>
      <w:r>
        <w:rPr>
          <w:color w:val="000000" w:themeColor="text1"/>
          <w:szCs w:val="21"/>
          <w:u w:val="single"/>
          <w14:textFill>
            <w14:solidFill>
              <w14:schemeClr w14:val="tx1"/>
            </w14:solidFill>
          </w14:textFill>
        </w:rPr>
        <w:t>（采购文件中明确的所属行业）行业</w:t>
      </w:r>
      <w:r>
        <w:rPr>
          <w:color w:val="000000" w:themeColor="text1"/>
          <w:szCs w:val="21"/>
          <w14:textFill>
            <w14:solidFill>
              <w14:schemeClr w14:val="tx1"/>
            </w14:solidFill>
          </w14:textFill>
        </w:rPr>
        <w:t>；制造商为</w:t>
      </w:r>
      <w:r>
        <w:rPr>
          <w:color w:val="000000" w:themeColor="text1"/>
          <w:szCs w:val="21"/>
          <w:u w:val="single"/>
          <w14:textFill>
            <w14:solidFill>
              <w14:schemeClr w14:val="tx1"/>
            </w14:solidFill>
          </w14:textFill>
        </w:rPr>
        <w:t>（企业名称）</w:t>
      </w:r>
      <w:r>
        <w:rPr>
          <w:color w:val="000000" w:themeColor="text1"/>
          <w:szCs w:val="21"/>
          <w14:textFill>
            <w14:solidFill>
              <w14:schemeClr w14:val="tx1"/>
            </w14:solidFill>
          </w14:textFill>
        </w:rPr>
        <w:t>，从业人员</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人，营业收入为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万元，资产总额为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万元</w:t>
      </w:r>
      <w:r>
        <w:rPr>
          <w:color w:val="000000" w:themeColor="text1"/>
          <w:szCs w:val="21"/>
          <w:vertAlign w:val="superscript"/>
          <w14:textFill>
            <w14:solidFill>
              <w14:schemeClr w14:val="tx1"/>
            </w14:solidFill>
          </w14:textFill>
        </w:rPr>
        <w:t>1</w:t>
      </w:r>
      <w:r>
        <w:rPr>
          <w:color w:val="000000" w:themeColor="text1"/>
          <w:szCs w:val="21"/>
          <w14:textFill>
            <w14:solidFill>
              <w14:schemeClr w14:val="tx1"/>
            </w14:solidFill>
          </w14:textFill>
        </w:rPr>
        <w:t>，属于</w:t>
      </w:r>
      <w:r>
        <w:rPr>
          <w:color w:val="000000" w:themeColor="text1"/>
          <w:szCs w:val="21"/>
          <w:u w:val="single"/>
          <w14:textFill>
            <w14:solidFill>
              <w14:schemeClr w14:val="tx1"/>
            </w14:solidFill>
          </w14:textFill>
        </w:rPr>
        <w:t>（中型企业、小型企业、微型企业）</w:t>
      </w:r>
      <w:r>
        <w:rPr>
          <w:color w:val="000000" w:themeColor="text1"/>
          <w:szCs w:val="21"/>
          <w14:textFill>
            <w14:solidFill>
              <w14:schemeClr w14:val="tx1"/>
            </w14:solidFill>
          </w14:textFill>
        </w:rPr>
        <w:t>；</w:t>
      </w:r>
    </w:p>
    <w:p w14:paraId="6F9C7C6D">
      <w:pPr>
        <w:widowControl/>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 </w:t>
      </w:r>
      <w:r>
        <w:rPr>
          <w:color w:val="000000" w:themeColor="text1"/>
          <w:szCs w:val="21"/>
          <w:u w:val="single"/>
          <w14:textFill>
            <w14:solidFill>
              <w14:schemeClr w14:val="tx1"/>
            </w14:solidFill>
          </w14:textFill>
        </w:rPr>
        <w:t>（标的名称）</w:t>
      </w:r>
      <w:r>
        <w:rPr>
          <w:color w:val="000000" w:themeColor="text1"/>
          <w:szCs w:val="21"/>
          <w14:textFill>
            <w14:solidFill>
              <w14:schemeClr w14:val="tx1"/>
            </w14:solidFill>
          </w14:textFill>
        </w:rPr>
        <w:t xml:space="preserve"> ，属于</w:t>
      </w:r>
      <w:r>
        <w:rPr>
          <w:color w:val="000000" w:themeColor="text1"/>
          <w:szCs w:val="21"/>
          <w:u w:val="single"/>
          <w14:textFill>
            <w14:solidFill>
              <w14:schemeClr w14:val="tx1"/>
            </w14:solidFill>
          </w14:textFill>
        </w:rPr>
        <w:t>（采购文件中明确的所属行业）行业</w:t>
      </w:r>
      <w:r>
        <w:rPr>
          <w:color w:val="000000" w:themeColor="text1"/>
          <w:szCs w:val="21"/>
          <w14:textFill>
            <w14:solidFill>
              <w14:schemeClr w14:val="tx1"/>
            </w14:solidFill>
          </w14:textFill>
        </w:rPr>
        <w:t>；制造商为</w:t>
      </w:r>
      <w:r>
        <w:rPr>
          <w:color w:val="000000" w:themeColor="text1"/>
          <w:szCs w:val="21"/>
          <w:u w:val="single"/>
          <w14:textFill>
            <w14:solidFill>
              <w14:schemeClr w14:val="tx1"/>
            </w14:solidFill>
          </w14:textFill>
        </w:rPr>
        <w:t>（企业名称）</w:t>
      </w:r>
      <w:r>
        <w:rPr>
          <w:color w:val="000000" w:themeColor="text1"/>
          <w:szCs w:val="21"/>
          <w14:textFill>
            <w14:solidFill>
              <w14:schemeClr w14:val="tx1"/>
            </w14:solidFill>
          </w14:textFill>
        </w:rPr>
        <w:t>，从业人员</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人，营业收入为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万元，资产总额为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万元，属于</w:t>
      </w:r>
      <w:r>
        <w:rPr>
          <w:color w:val="000000" w:themeColor="text1"/>
          <w:szCs w:val="21"/>
          <w:u w:val="single"/>
          <w14:textFill>
            <w14:solidFill>
              <w14:schemeClr w14:val="tx1"/>
            </w14:solidFill>
          </w14:textFill>
        </w:rPr>
        <w:t>（中型企业、小型企业、微型企业）</w:t>
      </w:r>
      <w:r>
        <w:rPr>
          <w:color w:val="000000" w:themeColor="text1"/>
          <w:szCs w:val="21"/>
          <w14:textFill>
            <w14:solidFill>
              <w14:schemeClr w14:val="tx1"/>
            </w14:solidFill>
          </w14:textFill>
        </w:rPr>
        <w:t>；</w:t>
      </w:r>
    </w:p>
    <w:p w14:paraId="272E76BD">
      <w:pPr>
        <w:spacing w:line="360" w:lineRule="auto"/>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w:t>
      </w:r>
    </w:p>
    <w:p w14:paraId="07B0BC1B">
      <w:pPr>
        <w:widowControl/>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以上企业，不属于大企业的分支机构，不存在控股股东为大企业的情形，也不存在与大企业的负责人为同一人的情形。</w:t>
      </w:r>
    </w:p>
    <w:p w14:paraId="673AFC5A">
      <w:pPr>
        <w:widowControl/>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本企业对上述声明内容的真实性负责。如有虚假，将依法承担相应责任。</w:t>
      </w:r>
    </w:p>
    <w:p w14:paraId="3379EB0D">
      <w:pPr>
        <w:widowControl/>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p>
    <w:p w14:paraId="1A188530">
      <w:pPr>
        <w:wordWrap w:val="0"/>
        <w:spacing w:line="360" w:lineRule="auto"/>
        <w:jc w:val="righ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投标单位（电子签章）： </w:t>
      </w:r>
    </w:p>
    <w:p w14:paraId="03069F84">
      <w:pPr>
        <w:wordWrap w:val="0"/>
        <w:spacing w:line="360" w:lineRule="auto"/>
        <w:jc w:val="righ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日期：                </w:t>
      </w:r>
    </w:p>
    <w:p w14:paraId="2157E000">
      <w:pPr>
        <w:spacing w:after="0" w:line="240" w:lineRule="auto"/>
        <w:ind w:firstLine="361" w:firstLineChars="200"/>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1.从业人员、营业收入、资产总额填报上一年度数据，无上一年度数据的新成立企业可不填报。</w:t>
      </w:r>
    </w:p>
    <w:p w14:paraId="33830EB3">
      <w:pPr>
        <w:spacing w:after="0" w:line="240" w:lineRule="auto"/>
        <w:ind w:firstLine="361" w:firstLineChars="200"/>
        <w:rPr>
          <w:b/>
          <w:bCs/>
          <w:color w:val="000000" w:themeColor="text1"/>
          <w:sz w:val="18"/>
          <w:szCs w:val="18"/>
          <w14:textFill>
            <w14:solidFill>
              <w14:schemeClr w14:val="tx1"/>
            </w14:solidFill>
          </w14:textFill>
        </w:rPr>
      </w:pPr>
      <w:bookmarkStart w:id="39" w:name="_Hlk106197948"/>
      <w:r>
        <w:rPr>
          <w:b/>
          <w:bCs/>
          <w:color w:val="000000" w:themeColor="text1"/>
          <w:sz w:val="18"/>
          <w:szCs w:val="18"/>
          <w14:textFill>
            <w14:solidFill>
              <w14:schemeClr w14:val="tx1"/>
            </w14:solidFill>
          </w14:textFill>
        </w:rPr>
        <w:t>2.中标供应商的《中小企业声明函》将随中标公告进行公示。供应商按照本办法规定提供声明函内容不实的，属于提供虚假材料谋取中标、成交，依照《中华人民共和国政府采购法》等国家有关规定追究相应责任。</w:t>
      </w:r>
    </w:p>
    <w:bookmarkEnd w:id="39"/>
    <w:p w14:paraId="091C7704">
      <w:pPr>
        <w:jc w:val="center"/>
        <w:rPr>
          <w:b/>
          <w:bCs/>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r>
      <w:r>
        <w:rPr>
          <w:b/>
          <w:bCs/>
          <w:color w:val="000000" w:themeColor="text1"/>
          <w:szCs w:val="21"/>
          <w14:textFill>
            <w14:solidFill>
              <w14:schemeClr w14:val="tx1"/>
            </w14:solidFill>
          </w14:textFill>
        </w:rPr>
        <w:t>残疾人福利性单位声明函</w:t>
      </w:r>
    </w:p>
    <w:p w14:paraId="002CFA43">
      <w:pPr>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（非残疾人福利性单位无需填写提供）</w:t>
      </w:r>
    </w:p>
    <w:bookmarkEnd w:id="37"/>
    <w:bookmarkEnd w:id="38"/>
    <w:p w14:paraId="5C52563D">
      <w:pPr>
        <w:widowControl/>
        <w:spacing w:line="360" w:lineRule="auto"/>
        <w:ind w:firstLine="420" w:firstLineChars="200"/>
        <w:jc w:val="left"/>
        <w:rPr>
          <w:snapToGrid w:val="0"/>
          <w:color w:val="000000" w:themeColor="text1"/>
          <w:kern w:val="0"/>
          <w:szCs w:val="21"/>
          <w14:textFill>
            <w14:solidFill>
              <w14:schemeClr w14:val="tx1"/>
            </w14:solidFill>
          </w14:textFill>
        </w:rPr>
      </w:pPr>
      <w:r>
        <w:rPr>
          <w:snapToGrid w:val="0"/>
          <w:color w:val="000000" w:themeColor="text1"/>
          <w:kern w:val="0"/>
          <w:szCs w:val="21"/>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202F69A">
      <w:pPr>
        <w:widowControl/>
        <w:spacing w:line="360" w:lineRule="auto"/>
        <w:ind w:firstLine="420" w:firstLineChars="200"/>
        <w:jc w:val="left"/>
        <w:rPr>
          <w:snapToGrid w:val="0"/>
          <w:color w:val="000000" w:themeColor="text1"/>
          <w:kern w:val="0"/>
          <w:szCs w:val="21"/>
          <w14:textFill>
            <w14:solidFill>
              <w14:schemeClr w14:val="tx1"/>
            </w14:solidFill>
          </w14:textFill>
        </w:rPr>
      </w:pPr>
      <w:r>
        <w:rPr>
          <w:snapToGrid w:val="0"/>
          <w:color w:val="000000" w:themeColor="text1"/>
          <w:kern w:val="0"/>
          <w:szCs w:val="21"/>
          <w14:textFill>
            <w14:solidFill>
              <w14:schemeClr w14:val="tx1"/>
            </w14:solidFill>
          </w14:textFill>
        </w:rPr>
        <w:t>本单位对上述声明的真实性负责。如有虚假，将依法承担相应责任。</w:t>
      </w:r>
    </w:p>
    <w:p w14:paraId="5EEC0BBB">
      <w:pPr>
        <w:widowControl/>
        <w:spacing w:line="360" w:lineRule="auto"/>
        <w:ind w:firstLine="5040" w:firstLineChars="2400"/>
        <w:jc w:val="left"/>
        <w:rPr>
          <w:snapToGrid w:val="0"/>
          <w:color w:val="000000" w:themeColor="text1"/>
          <w:kern w:val="0"/>
          <w:szCs w:val="21"/>
          <w14:textFill>
            <w14:solidFill>
              <w14:schemeClr w14:val="tx1"/>
            </w14:solidFill>
          </w14:textFill>
        </w:rPr>
      </w:pPr>
      <w:r>
        <w:rPr>
          <w:snapToGrid w:val="0"/>
          <w:color w:val="000000" w:themeColor="text1"/>
          <w:kern w:val="0"/>
          <w:szCs w:val="21"/>
          <w14:textFill>
            <w14:solidFill>
              <w14:schemeClr w14:val="tx1"/>
            </w14:solidFill>
          </w14:textFill>
        </w:rPr>
        <w:t>投标单位（电子签章）：</w:t>
      </w:r>
    </w:p>
    <w:p w14:paraId="2FC99CF7">
      <w:pPr>
        <w:widowControl/>
        <w:spacing w:line="360" w:lineRule="auto"/>
        <w:ind w:firstLine="5040" w:firstLineChars="2400"/>
        <w:jc w:val="left"/>
        <w:rPr>
          <w:snapToGrid w:val="0"/>
          <w:color w:val="000000" w:themeColor="text1"/>
          <w:kern w:val="0"/>
          <w:szCs w:val="21"/>
          <w14:textFill>
            <w14:solidFill>
              <w14:schemeClr w14:val="tx1"/>
            </w14:solidFill>
          </w14:textFill>
        </w:rPr>
      </w:pPr>
      <w:r>
        <w:rPr>
          <w:snapToGrid w:val="0"/>
          <w:color w:val="000000" w:themeColor="text1"/>
          <w:kern w:val="0"/>
          <w:szCs w:val="21"/>
          <w14:textFill>
            <w14:solidFill>
              <w14:schemeClr w14:val="tx1"/>
            </w14:solidFill>
          </w14:textFill>
        </w:rPr>
        <w:t>日  期：</w:t>
      </w:r>
    </w:p>
    <w:p w14:paraId="02D9462B">
      <w:pPr>
        <w:spacing w:line="360" w:lineRule="auto"/>
        <w:rPr>
          <w:b/>
          <w:bCs/>
          <w:color w:val="000000" w:themeColor="text1"/>
          <w:szCs w:val="21"/>
          <w14:textFill>
            <w14:solidFill>
              <w14:schemeClr w14:val="tx1"/>
            </w14:solidFill>
          </w14:textFill>
        </w:rPr>
      </w:pPr>
    </w:p>
    <w:p w14:paraId="1ABD9E2B">
      <w:pPr>
        <w:spacing w:line="360" w:lineRule="auto"/>
        <w:rPr>
          <w:b/>
          <w:bCs/>
          <w:color w:val="000000" w:themeColor="text1"/>
          <w:szCs w:val="21"/>
          <w14:textFill>
            <w14:solidFill>
              <w14:schemeClr w14:val="tx1"/>
            </w14:solidFill>
          </w14:textFill>
        </w:rPr>
      </w:pPr>
    </w:p>
    <w:p w14:paraId="212ED6C5">
      <w:pPr>
        <w:spacing w:line="360" w:lineRule="auto"/>
        <w:rPr>
          <w:b/>
          <w:bCs/>
          <w:color w:val="000000" w:themeColor="text1"/>
          <w:szCs w:val="21"/>
          <w14:textFill>
            <w14:solidFill>
              <w14:schemeClr w14:val="tx1"/>
            </w14:solidFill>
          </w14:textFill>
        </w:rPr>
      </w:pPr>
    </w:p>
    <w:p w14:paraId="427EA82C">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附件</w:t>
      </w:r>
      <w:r>
        <w:rPr>
          <w:b/>
          <w:bCs/>
          <w:color w:val="000000" w:themeColor="text1"/>
          <w:szCs w:val="21"/>
          <w14:textFill>
            <w14:solidFill>
              <w14:schemeClr w14:val="tx1"/>
            </w14:solidFill>
          </w14:textFill>
        </w:rPr>
        <w:t>十一：</w:t>
      </w:r>
    </w:p>
    <w:p w14:paraId="35C4127F">
      <w:pPr>
        <w:spacing w:line="360" w:lineRule="auto"/>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属于监狱企业的证明文件</w:t>
      </w:r>
    </w:p>
    <w:p w14:paraId="5099D790">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（提供由省级以上监狱管理局、戒毒管理局(含新疆生产建设兵团)出具的属于监狱企业的证明文件）</w:t>
      </w:r>
    </w:p>
    <w:p w14:paraId="2CFC0CCA">
      <w:pPr>
        <w:spacing w:line="360" w:lineRule="auto"/>
        <w:rPr>
          <w:b/>
          <w:bCs/>
          <w:color w:val="000000" w:themeColor="text1"/>
          <w:szCs w:val="21"/>
          <w14:textFill>
            <w14:solidFill>
              <w14:schemeClr w14:val="tx1"/>
            </w14:solidFill>
          </w14:textFill>
        </w:rPr>
      </w:pPr>
    </w:p>
    <w:p w14:paraId="70A883B4">
      <w:pPr>
        <w:spacing w:line="360" w:lineRule="auto"/>
        <w:rPr>
          <w:b/>
          <w:bCs/>
          <w:color w:val="000000" w:themeColor="text1"/>
          <w:szCs w:val="21"/>
          <w14:textFill>
            <w14:solidFill>
              <w14:schemeClr w14:val="tx1"/>
            </w14:solidFill>
          </w14:textFill>
        </w:rPr>
      </w:pPr>
    </w:p>
    <w:p w14:paraId="1A6006A5">
      <w:pPr>
        <w:autoSpaceDE w:val="0"/>
        <w:autoSpaceDN w:val="0"/>
        <w:adjustRightInd w:val="0"/>
        <w:spacing w:line="360" w:lineRule="auto"/>
        <w:rPr>
          <w:b/>
          <w:color w:val="000000" w:themeColor="text1"/>
          <w:szCs w:val="21"/>
          <w14:textFill>
            <w14:solidFill>
              <w14:schemeClr w14:val="tx1"/>
            </w14:solidFill>
          </w14:textFill>
        </w:rPr>
      </w:pPr>
      <w:r>
        <w:rPr>
          <w:b/>
          <w:color w:val="000000" w:themeColor="text1"/>
          <w:szCs w:val="21"/>
          <w:lang w:val="zh-CN"/>
          <w14:textFill>
            <w14:solidFill>
              <w14:schemeClr w14:val="tx1"/>
            </w14:solidFill>
          </w14:textFill>
        </w:rPr>
        <w:br w:type="page"/>
      </w:r>
      <w:r>
        <w:rPr>
          <w:b/>
          <w:color w:val="000000" w:themeColor="text1"/>
          <w:szCs w:val="21"/>
          <w14:textFill>
            <w14:solidFill>
              <w14:schemeClr w14:val="tx1"/>
            </w14:solidFill>
          </w14:textFill>
        </w:rPr>
        <w:t>附件十二、无重大违法记录声明格式</w:t>
      </w:r>
    </w:p>
    <w:p w14:paraId="7110C9DD">
      <w:pPr>
        <w:spacing w:line="360" w:lineRule="auto"/>
        <w:jc w:val="center"/>
        <w:rPr>
          <w:color w:val="000000" w:themeColor="text1"/>
          <w:szCs w:val="21"/>
          <w14:textFill>
            <w14:solidFill>
              <w14:schemeClr w14:val="tx1"/>
            </w14:solidFill>
          </w14:textFill>
        </w:rPr>
      </w:pPr>
    </w:p>
    <w:p w14:paraId="1B14DD69">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无重大违法记录声明</w:t>
      </w:r>
    </w:p>
    <w:p w14:paraId="6BC0805E">
      <w:pPr>
        <w:spacing w:line="360" w:lineRule="auto"/>
        <w:rPr>
          <w:color w:val="000000" w:themeColor="text1"/>
          <w:szCs w:val="21"/>
          <w14:textFill>
            <w14:solidFill>
              <w14:schemeClr w14:val="tx1"/>
            </w14:solidFill>
          </w14:textFill>
        </w:rPr>
      </w:pPr>
    </w:p>
    <w:p w14:paraId="2E6BA5E9">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江苏省设备成套股份有限公司：</w:t>
      </w:r>
    </w:p>
    <w:p w14:paraId="4C91D906">
      <w:pPr>
        <w:spacing w:line="360" w:lineRule="auto"/>
        <w:rPr>
          <w:color w:val="000000" w:themeColor="text1"/>
          <w:szCs w:val="21"/>
          <w14:textFill>
            <w14:solidFill>
              <w14:schemeClr w14:val="tx1"/>
            </w14:solidFill>
          </w14:textFill>
        </w:rPr>
      </w:pPr>
    </w:p>
    <w:p w14:paraId="742DE1A1">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我单位</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（供应商名称）郑重声明：</w:t>
      </w:r>
    </w:p>
    <w:p w14:paraId="2557C08B">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参加政府采购活动前3年内在经营活动中</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（在下划线上如实填写：有或没有）重大违法记录。</w:t>
      </w:r>
    </w:p>
    <w:p w14:paraId="77BC1CE1">
      <w:pPr>
        <w:spacing w:line="360" w:lineRule="auto"/>
        <w:ind w:firstLine="315" w:firstLineChars="150"/>
        <w:rPr>
          <w:color w:val="000000" w:themeColor="text1"/>
          <w:szCs w:val="21"/>
          <w14:textFill>
            <w14:solidFill>
              <w14:schemeClr w14:val="tx1"/>
            </w14:solidFill>
          </w14:textFill>
        </w:rPr>
      </w:pPr>
      <w:r>
        <w:rPr>
          <w:color w:val="000000" w:themeColor="text1"/>
          <w:szCs w:val="21"/>
          <w14:textFill>
            <w14:solidFill>
              <w14:schemeClr w14:val="tx1"/>
            </w14:solidFill>
          </w14:textFill>
        </w:rPr>
        <w:t>（说明：政府采购法第二十二条第一款第五项所称重大违法记录，是指供应商因违法经营受到刑事处罚或者责令停产停业、吊销许可证或者执照、较大数额罚款等行政处罚。）</w:t>
      </w:r>
    </w:p>
    <w:p w14:paraId="2D57981F">
      <w:pPr>
        <w:spacing w:line="360" w:lineRule="auto"/>
        <w:rPr>
          <w:color w:val="000000" w:themeColor="text1"/>
          <w:szCs w:val="21"/>
          <w14:textFill>
            <w14:solidFill>
              <w14:schemeClr w14:val="tx1"/>
            </w14:solidFill>
          </w14:textFill>
        </w:rPr>
      </w:pPr>
    </w:p>
    <w:p w14:paraId="1A9AACE3">
      <w:pPr>
        <w:spacing w:line="360" w:lineRule="auto"/>
        <w:rPr>
          <w:color w:val="000000" w:themeColor="text1"/>
          <w:szCs w:val="21"/>
          <w14:textFill>
            <w14:solidFill>
              <w14:schemeClr w14:val="tx1"/>
            </w14:solidFill>
          </w14:textFill>
        </w:rPr>
      </w:pPr>
    </w:p>
    <w:p w14:paraId="740911B2">
      <w:pPr>
        <w:spacing w:line="360" w:lineRule="auto"/>
        <w:ind w:firstLine="4935" w:firstLineChars="2350"/>
        <w:rPr>
          <w:color w:val="000000" w:themeColor="text1"/>
          <w:szCs w:val="21"/>
          <w14:textFill>
            <w14:solidFill>
              <w14:schemeClr w14:val="tx1"/>
            </w14:solidFill>
          </w14:textFill>
        </w:rPr>
      </w:pPr>
      <w:r>
        <w:rPr>
          <w:snapToGrid w:val="0"/>
          <w:color w:val="000000" w:themeColor="text1"/>
          <w:kern w:val="0"/>
          <w:szCs w:val="21"/>
          <w14:textFill>
            <w14:solidFill>
              <w14:schemeClr w14:val="tx1"/>
            </w14:solidFill>
          </w14:textFill>
        </w:rPr>
        <w:t>投标单位（电子签章）：</w:t>
      </w:r>
    </w:p>
    <w:p w14:paraId="726512C5">
      <w:pPr>
        <w:autoSpaceDE w:val="0"/>
        <w:autoSpaceDN w:val="0"/>
        <w:adjustRightInd w:val="0"/>
        <w:spacing w:line="360" w:lineRule="auto"/>
        <w:jc w:val="left"/>
        <w:rPr>
          <w:b/>
          <w:color w:val="000000" w:themeColor="text1"/>
          <w:szCs w:val="21"/>
          <w14:textFill>
            <w14:solidFill>
              <w14:schemeClr w14:val="tx1"/>
            </w14:solidFill>
          </w14:textFill>
        </w:rPr>
      </w:pPr>
      <w:r>
        <w:rPr>
          <w:color w:val="000000" w:themeColor="text1"/>
          <w:szCs w:val="21"/>
          <w:lang w:val="zh-CN"/>
          <w14:textFill>
            <w14:solidFill>
              <w14:schemeClr w14:val="tx1"/>
            </w14:solidFill>
          </w14:textFill>
        </w:rPr>
        <w:t xml:space="preserve">日        期：        年    月    </w:t>
      </w:r>
      <w:r>
        <w:rPr>
          <w:b/>
          <w:color w:val="000000" w:themeColor="text1"/>
          <w:szCs w:val="21"/>
          <w:lang w:val="zh-CN"/>
          <w14:textFill>
            <w14:solidFill>
              <w14:schemeClr w14:val="tx1"/>
            </w14:solidFill>
          </w14:textFill>
        </w:rPr>
        <w:br w:type="page"/>
      </w:r>
      <w:r>
        <w:rPr>
          <w:b/>
          <w:color w:val="000000" w:themeColor="text1"/>
          <w:szCs w:val="21"/>
          <w14:textFill>
            <w14:solidFill>
              <w14:schemeClr w14:val="tx1"/>
            </w14:solidFill>
          </w14:textFill>
        </w:rPr>
        <w:t>附件十三、资格资信证明文件</w:t>
      </w:r>
    </w:p>
    <w:p w14:paraId="59FD999F">
      <w:pPr>
        <w:autoSpaceDE w:val="0"/>
        <w:autoSpaceDN w:val="0"/>
        <w:adjustRightInd w:val="0"/>
        <w:spacing w:line="360" w:lineRule="auto"/>
        <w:rPr>
          <w:b/>
          <w:color w:val="000000" w:themeColor="text1"/>
          <w:szCs w:val="21"/>
          <w14:textFill>
            <w14:solidFill>
              <w14:schemeClr w14:val="tx1"/>
            </w14:solidFill>
          </w14:textFill>
        </w:rPr>
      </w:pPr>
    </w:p>
    <w:p w14:paraId="2E3C3D4A">
      <w:pPr>
        <w:autoSpaceDE w:val="0"/>
        <w:autoSpaceDN w:val="0"/>
        <w:adjustRightInd w:val="0"/>
        <w:spacing w:line="360" w:lineRule="auto"/>
        <w:rPr>
          <w:b/>
          <w:color w:val="000000" w:themeColor="text1"/>
          <w:szCs w:val="21"/>
          <w14:textFill>
            <w14:solidFill>
              <w14:schemeClr w14:val="tx1"/>
            </w14:solidFill>
          </w14:textFill>
        </w:rPr>
      </w:pPr>
    </w:p>
    <w:p w14:paraId="2391915E">
      <w:pPr>
        <w:autoSpaceDE w:val="0"/>
        <w:autoSpaceDN w:val="0"/>
        <w:adjustRightInd w:val="0"/>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附件十四、 其他</w:t>
      </w:r>
    </w:p>
    <w:p w14:paraId="742387FA">
      <w:pPr>
        <w:spacing w:line="360" w:lineRule="auto"/>
        <w:rPr>
          <w:color w:val="000000" w:themeColor="text1"/>
          <w:szCs w:val="21"/>
          <w14:textFill>
            <w14:solidFill>
              <w14:schemeClr w14:val="tx1"/>
            </w14:solidFill>
          </w14:textFill>
        </w:rPr>
      </w:pPr>
    </w:p>
    <w:p w14:paraId="3C75609E">
      <w:pPr>
        <w:widowControl/>
        <w:shd w:val="clear" w:color="auto" w:fill="FFFFFF"/>
        <w:spacing w:line="360" w:lineRule="auto"/>
        <w:jc w:val="left"/>
        <w:rPr>
          <w:b/>
          <w:color w:val="000000" w:themeColor="text1"/>
          <w:szCs w:val="21"/>
          <w14:textFill>
            <w14:solidFill>
              <w14:schemeClr w14:val="tx1"/>
            </w14:solidFill>
          </w14:textFill>
        </w:rPr>
      </w:pPr>
    </w:p>
    <w:p w14:paraId="6A176C61">
      <w:pPr>
        <w:rPr>
          <w:color w:val="000000" w:themeColor="text1"/>
          <w14:textFill>
            <w14:solidFill>
              <w14:schemeClr w14:val="tx1"/>
            </w14:solidFill>
          </w14:textFill>
        </w:rPr>
      </w:pPr>
    </w:p>
    <w:p w14:paraId="078E213B">
      <w:pPr>
        <w:rPr>
          <w:color w:val="000000" w:themeColor="text1"/>
          <w14:textFill>
            <w14:solidFill>
              <w14:schemeClr w14:val="tx1"/>
            </w14:solidFill>
          </w14:textFill>
        </w:rPr>
      </w:pPr>
    </w:p>
    <w:p w14:paraId="5D0662BF">
      <w:pPr>
        <w:rPr>
          <w:color w:val="000000" w:themeColor="text1"/>
          <w14:textFill>
            <w14:solidFill>
              <w14:schemeClr w14:val="tx1"/>
            </w14:solidFill>
          </w14:textFill>
        </w:rPr>
      </w:pPr>
    </w:p>
    <w:p w14:paraId="58CBF6F7">
      <w:pPr>
        <w:rPr>
          <w:color w:val="000000" w:themeColor="text1"/>
          <w14:textFill>
            <w14:solidFill>
              <w14:schemeClr w14:val="tx1"/>
            </w14:solidFill>
          </w14:textFill>
        </w:rPr>
      </w:pPr>
    </w:p>
    <w:p w14:paraId="5F3652FA">
      <w:pPr>
        <w:rPr>
          <w:color w:val="000000" w:themeColor="text1"/>
          <w14:textFill>
            <w14:solidFill>
              <w14:schemeClr w14:val="tx1"/>
            </w14:solidFill>
          </w14:textFill>
        </w:rPr>
      </w:pPr>
    </w:p>
    <w:p w14:paraId="723D80F8">
      <w:pPr>
        <w:rPr>
          <w:color w:val="000000" w:themeColor="text1"/>
          <w14:textFill>
            <w14:solidFill>
              <w14:schemeClr w14:val="tx1"/>
            </w14:solidFill>
          </w14:textFill>
        </w:rPr>
      </w:pPr>
    </w:p>
    <w:p w14:paraId="32AB8AE0">
      <w:pPr>
        <w:rPr>
          <w:color w:val="000000" w:themeColor="text1"/>
          <w14:textFill>
            <w14:solidFill>
              <w14:schemeClr w14:val="tx1"/>
            </w14:solidFill>
          </w14:textFill>
        </w:rPr>
      </w:pPr>
    </w:p>
    <w:p w14:paraId="13991ADC">
      <w:pPr>
        <w:rPr>
          <w:color w:val="000000" w:themeColor="text1"/>
          <w14:textFill>
            <w14:solidFill>
              <w14:schemeClr w14:val="tx1"/>
            </w14:solidFill>
          </w14:textFill>
        </w:rPr>
      </w:pPr>
    </w:p>
    <w:p w14:paraId="6251700C">
      <w:pPr>
        <w:rPr>
          <w:color w:val="000000" w:themeColor="text1"/>
          <w14:textFill>
            <w14:solidFill>
              <w14:schemeClr w14:val="tx1"/>
            </w14:solidFill>
          </w14:textFill>
        </w:rPr>
      </w:pPr>
    </w:p>
    <w:p w14:paraId="0CBA0F4A">
      <w:pPr>
        <w:rPr>
          <w:color w:val="000000" w:themeColor="text1"/>
          <w14:textFill>
            <w14:solidFill>
              <w14:schemeClr w14:val="tx1"/>
            </w14:solidFill>
          </w14:textFill>
        </w:rPr>
      </w:pPr>
    </w:p>
    <w:p w14:paraId="4595C40A">
      <w:pPr>
        <w:rPr>
          <w:color w:val="000000" w:themeColor="text1"/>
          <w14:textFill>
            <w14:solidFill>
              <w14:schemeClr w14:val="tx1"/>
            </w14:solidFill>
          </w14:textFill>
        </w:rPr>
      </w:pPr>
    </w:p>
    <w:p w14:paraId="65425CFD">
      <w:pPr>
        <w:rPr>
          <w:color w:val="000000" w:themeColor="text1"/>
          <w14:textFill>
            <w14:solidFill>
              <w14:schemeClr w14:val="tx1"/>
            </w14:solidFill>
          </w14:textFill>
        </w:rPr>
      </w:pPr>
    </w:p>
    <w:p w14:paraId="512206EC">
      <w:pPr>
        <w:rPr>
          <w:color w:val="000000" w:themeColor="text1"/>
          <w14:textFill>
            <w14:solidFill>
              <w14:schemeClr w14:val="tx1"/>
            </w14:solidFill>
          </w14:textFill>
        </w:rPr>
      </w:pPr>
    </w:p>
    <w:p w14:paraId="2F135A13">
      <w:pPr>
        <w:rPr>
          <w:color w:val="000000" w:themeColor="text1"/>
          <w14:textFill>
            <w14:solidFill>
              <w14:schemeClr w14:val="tx1"/>
            </w14:solidFill>
          </w14:textFill>
        </w:rPr>
      </w:pPr>
    </w:p>
    <w:p w14:paraId="2B6A4BA2">
      <w:pPr>
        <w:rPr>
          <w:color w:val="000000" w:themeColor="text1"/>
          <w14:textFill>
            <w14:solidFill>
              <w14:schemeClr w14:val="tx1"/>
            </w14:solidFill>
          </w14:textFill>
        </w:rPr>
      </w:pPr>
    </w:p>
    <w:p w14:paraId="004648CB">
      <w:pPr>
        <w:rPr>
          <w:color w:val="000000" w:themeColor="text1"/>
          <w14:textFill>
            <w14:solidFill>
              <w14:schemeClr w14:val="tx1"/>
            </w14:solidFill>
          </w14:textFill>
        </w:rPr>
      </w:pPr>
    </w:p>
    <w:p w14:paraId="29E497DB">
      <w:pPr>
        <w:rPr>
          <w:color w:val="000000" w:themeColor="text1"/>
          <w14:textFill>
            <w14:solidFill>
              <w14:schemeClr w14:val="tx1"/>
            </w14:solidFill>
          </w14:textFill>
        </w:rPr>
      </w:pPr>
    </w:p>
    <w:p w14:paraId="6AA51C80">
      <w:pPr>
        <w:rPr>
          <w:color w:val="000000" w:themeColor="text1"/>
          <w14:textFill>
            <w14:solidFill>
              <w14:schemeClr w14:val="tx1"/>
            </w14:solidFill>
          </w14:textFill>
        </w:rPr>
      </w:pPr>
    </w:p>
    <w:p w14:paraId="0227F9C4">
      <w:pPr>
        <w:rPr>
          <w:color w:val="000000" w:themeColor="text1"/>
          <w14:textFill>
            <w14:solidFill>
              <w14:schemeClr w14:val="tx1"/>
            </w14:solidFill>
          </w14:textFill>
        </w:rPr>
      </w:pPr>
    </w:p>
    <w:p w14:paraId="6FE26EE1">
      <w:pPr>
        <w:jc w:val="center"/>
        <w:rPr>
          <w:color w:val="000000" w:themeColor="text1"/>
          <w14:textFill>
            <w14:solidFill>
              <w14:schemeClr w14:val="tx1"/>
            </w14:solidFill>
          </w14:textFill>
        </w:rPr>
      </w:pPr>
    </w:p>
    <w:sectPr>
      <w:footerReference r:id="rId9" w:type="first"/>
      <w:footerReference r:id="rId8" w:type="default"/>
      <w:pgSz w:w="11906" w:h="16838"/>
      <w:pgMar w:top="1440" w:right="1800" w:bottom="1440" w:left="1800" w:header="907" w:footer="567"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swiss"/>
    <w:pitch w:val="default"/>
    <w:sig w:usb0="9000002F" w:usb1="29D77CFB" w:usb2="00000012" w:usb3="00000000" w:csb0="00080001"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KNLe">
    <w:altName w:val="Times New Roman"/>
    <w:panose1 w:val="00000000000000000000"/>
    <w:charset w:val="00"/>
    <w:family w:val="roman"/>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8355727"/>
    </w:sdtPr>
    <w:sdtContent>
      <w:sdt>
        <w:sdtPr>
          <w:id w:val="1728636285"/>
        </w:sdtPr>
        <w:sdtContent>
          <w:p w14:paraId="1F19683A">
            <w:pPr>
              <w:pStyle w:val="2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55</w:t>
            </w:r>
            <w:r>
              <w:rPr>
                <w:b/>
                <w:bCs/>
                <w:sz w:val="24"/>
                <w:szCs w:val="24"/>
              </w:rPr>
              <w:fldChar w:fldCharType="end"/>
            </w:r>
          </w:p>
        </w:sdtContent>
      </w:sdt>
    </w:sdtContent>
  </w:sdt>
  <w:p w14:paraId="6DC16B5B">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6981555"/>
    </w:sdtPr>
    <w:sdtContent>
      <w:sdt>
        <w:sdtPr>
          <w:id w:val="-1407994486"/>
        </w:sdtPr>
        <w:sdtContent>
          <w:p w14:paraId="58D148E8">
            <w:pPr>
              <w:pStyle w:val="2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55</w:t>
            </w:r>
            <w:r>
              <w:rPr>
                <w:b/>
                <w:bCs/>
                <w:sz w:val="24"/>
                <w:szCs w:val="24"/>
              </w:rPr>
              <w:fldChar w:fldCharType="end"/>
            </w:r>
          </w:p>
        </w:sdtContent>
      </w:sdt>
    </w:sdtContent>
  </w:sdt>
  <w:p w14:paraId="2A9565B3">
    <w:pPr>
      <w:pStyle w:val="2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2871176"/>
    </w:sdtPr>
    <w:sdtContent>
      <w:sdt>
        <w:sdtPr>
          <w:id w:val="44731622"/>
        </w:sdtPr>
        <w:sdtContent>
          <w:p w14:paraId="3057C8F2">
            <w:pPr>
              <w:pStyle w:val="2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55</w:t>
            </w:r>
            <w:r>
              <w:rPr>
                <w:b/>
                <w:bCs/>
                <w:sz w:val="24"/>
                <w:szCs w:val="24"/>
              </w:rPr>
              <w:fldChar w:fldCharType="end"/>
            </w:r>
          </w:p>
        </w:sdtContent>
      </w:sdt>
    </w:sdtContent>
  </w:sdt>
  <w:p w14:paraId="4D517C6B">
    <w:pPr>
      <w:pStyle w:val="2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A9283">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A3CC7">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75BFC7"/>
    <w:multiLevelType w:val="singleLevel"/>
    <w:tmpl w:val="9875BFC7"/>
    <w:lvl w:ilvl="0" w:tentative="0">
      <w:start w:val="1"/>
      <w:numFmt w:val="decimal"/>
      <w:suff w:val="nothing"/>
      <w:lvlText w:val="（%1）"/>
      <w:lvlJc w:val="left"/>
      <w:pPr>
        <w:ind w:left="0" w:firstLine="0"/>
      </w:pPr>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00000028"/>
    <w:multiLevelType w:val="multilevel"/>
    <w:tmpl w:val="00000028"/>
    <w:lvl w:ilvl="0" w:tentative="0">
      <w:start w:val="1"/>
      <w:numFmt w:val="decimal"/>
      <w:lvlText w:val="（%1）"/>
      <w:lvlJc w:val="right"/>
      <w:pPr>
        <w:tabs>
          <w:tab w:val="left" w:pos="0"/>
        </w:tabs>
        <w:ind w:left="420" w:hanging="420"/>
      </w:pPr>
    </w:lvl>
    <w:lvl w:ilvl="1" w:tentative="0">
      <w:start w:val="1"/>
      <w:numFmt w:val="lowerLetter"/>
      <w:lvlText w:val="%2)"/>
      <w:lvlJc w:val="left"/>
      <w:pPr>
        <w:tabs>
          <w:tab w:val="left" w:pos="0"/>
        </w:tabs>
        <w:ind w:left="1408" w:hanging="420"/>
      </w:pPr>
    </w:lvl>
    <w:lvl w:ilvl="2" w:tentative="0">
      <w:start w:val="1"/>
      <w:numFmt w:val="lowerRoman"/>
      <w:lvlText w:val="%3."/>
      <w:lvlJc w:val="right"/>
      <w:pPr>
        <w:tabs>
          <w:tab w:val="left" w:pos="0"/>
        </w:tabs>
        <w:ind w:left="1828" w:hanging="420"/>
      </w:pPr>
    </w:lvl>
    <w:lvl w:ilvl="3" w:tentative="0">
      <w:start w:val="1"/>
      <w:numFmt w:val="decimal"/>
      <w:lvlText w:val="%4."/>
      <w:lvlJc w:val="left"/>
      <w:pPr>
        <w:tabs>
          <w:tab w:val="left" w:pos="0"/>
        </w:tabs>
        <w:ind w:left="2248" w:hanging="420"/>
      </w:pPr>
    </w:lvl>
    <w:lvl w:ilvl="4" w:tentative="0">
      <w:start w:val="1"/>
      <w:numFmt w:val="lowerLetter"/>
      <w:lvlText w:val="%5)"/>
      <w:lvlJc w:val="left"/>
      <w:pPr>
        <w:tabs>
          <w:tab w:val="left" w:pos="0"/>
        </w:tabs>
        <w:ind w:left="2668" w:hanging="420"/>
      </w:pPr>
    </w:lvl>
    <w:lvl w:ilvl="5" w:tentative="0">
      <w:start w:val="1"/>
      <w:numFmt w:val="lowerRoman"/>
      <w:lvlText w:val="%6."/>
      <w:lvlJc w:val="right"/>
      <w:pPr>
        <w:tabs>
          <w:tab w:val="left" w:pos="0"/>
        </w:tabs>
        <w:ind w:left="3088" w:hanging="420"/>
      </w:pPr>
    </w:lvl>
    <w:lvl w:ilvl="6" w:tentative="0">
      <w:start w:val="1"/>
      <w:numFmt w:val="decimal"/>
      <w:lvlText w:val="%7."/>
      <w:lvlJc w:val="left"/>
      <w:pPr>
        <w:tabs>
          <w:tab w:val="left" w:pos="0"/>
        </w:tabs>
        <w:ind w:left="3508" w:hanging="420"/>
      </w:pPr>
    </w:lvl>
    <w:lvl w:ilvl="7" w:tentative="0">
      <w:start w:val="1"/>
      <w:numFmt w:val="lowerLetter"/>
      <w:lvlText w:val="%8)"/>
      <w:lvlJc w:val="left"/>
      <w:pPr>
        <w:tabs>
          <w:tab w:val="left" w:pos="0"/>
        </w:tabs>
        <w:ind w:left="3928" w:hanging="420"/>
      </w:pPr>
    </w:lvl>
    <w:lvl w:ilvl="8" w:tentative="0">
      <w:start w:val="1"/>
      <w:numFmt w:val="lowerRoman"/>
      <w:lvlText w:val="%9."/>
      <w:lvlJc w:val="right"/>
      <w:pPr>
        <w:tabs>
          <w:tab w:val="left" w:pos="0"/>
        </w:tabs>
        <w:ind w:left="4348" w:hanging="420"/>
      </w:pPr>
    </w:lvl>
  </w:abstractNum>
  <w:abstractNum w:abstractNumId="3">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28"/>
        </w:tabs>
        <w:ind w:left="928"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4">
    <w:nsid w:val="130A2188"/>
    <w:multiLevelType w:val="multilevel"/>
    <w:tmpl w:val="130A2188"/>
    <w:lvl w:ilvl="0" w:tentative="0">
      <w:start w:val="1"/>
      <w:numFmt w:val="chineseCountingThousand"/>
      <w:pStyle w:val="123"/>
      <w:lvlText w:val="%1"/>
      <w:lvlJc w:val="left"/>
      <w:pPr>
        <w:ind w:left="425" w:hanging="425"/>
      </w:pPr>
      <w:rPr>
        <w:rFonts w:hint="eastAsia" w:ascii="Arial Unicode MS" w:hAnsi="Arial Unicode MS" w:eastAsia="微软雅黑"/>
        <w:b/>
        <w:i w:val="0"/>
        <w:lang w:val="en-US"/>
      </w:rPr>
    </w:lvl>
    <w:lvl w:ilvl="1" w:tentative="0">
      <w:start w:val="1"/>
      <w:numFmt w:val="decimal"/>
      <w:pStyle w:val="125"/>
      <w:isLgl/>
      <w:lvlText w:val="%1.%2"/>
      <w:lvlJc w:val="left"/>
      <w:pPr>
        <w:ind w:left="425" w:hanging="425"/>
      </w:pPr>
      <w:rPr>
        <w:rFonts w:hint="eastAsia" w:ascii="Arial Unicode MS" w:hAnsi="Arial Unicode MS" w:eastAsia="微软雅黑"/>
        <w:b/>
        <w:i w:val="0"/>
      </w:rPr>
    </w:lvl>
    <w:lvl w:ilvl="2" w:tentative="0">
      <w:start w:val="1"/>
      <w:numFmt w:val="decimal"/>
      <w:pStyle w:val="208"/>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lvl>
    <w:lvl w:ilvl="6" w:tentative="0">
      <w:start w:val="1"/>
      <w:numFmt w:val="decimal"/>
      <w:lvlText w:val="%1.%2.%3.%4.%5.%6.%7"/>
      <w:lvlJc w:val="left"/>
      <w:pPr>
        <w:ind w:left="425" w:hanging="425"/>
      </w:pPr>
    </w:lvl>
    <w:lvl w:ilvl="7" w:tentative="0">
      <w:start w:val="1"/>
      <w:numFmt w:val="decimal"/>
      <w:lvlText w:val="%1.%2.%3.%4.%5.%6.%7.%8"/>
      <w:lvlJc w:val="left"/>
      <w:pPr>
        <w:ind w:left="425" w:hanging="425"/>
      </w:pPr>
    </w:lvl>
    <w:lvl w:ilvl="8" w:tentative="0">
      <w:start w:val="1"/>
      <w:numFmt w:val="decimal"/>
      <w:lvlText w:val="%1.%2.%3.%4.%5.%6.%7.%8.%9"/>
      <w:lvlJc w:val="left"/>
      <w:pPr>
        <w:ind w:left="425" w:hanging="425"/>
      </w:pPr>
    </w:lvl>
  </w:abstractNum>
  <w:abstractNum w:abstractNumId="5">
    <w:nsid w:val="49FD3DA1"/>
    <w:multiLevelType w:val="multilevel"/>
    <w:tmpl w:val="49FD3DA1"/>
    <w:lvl w:ilvl="0" w:tentative="0">
      <w:start w:val="1"/>
      <w:numFmt w:val="decimal"/>
      <w:lvlText w:val="%1、"/>
      <w:lvlJc w:val="left"/>
      <w:pPr>
        <w:ind w:left="1290" w:hanging="360"/>
      </w:pPr>
    </w:lvl>
    <w:lvl w:ilvl="1" w:tentative="0">
      <w:start w:val="1"/>
      <w:numFmt w:val="lowerLetter"/>
      <w:lvlText w:val="%2)"/>
      <w:lvlJc w:val="left"/>
      <w:pPr>
        <w:ind w:left="1770" w:hanging="420"/>
      </w:pPr>
    </w:lvl>
    <w:lvl w:ilvl="2" w:tentative="0">
      <w:start w:val="1"/>
      <w:numFmt w:val="lowerRoman"/>
      <w:lvlText w:val="%3."/>
      <w:lvlJc w:val="right"/>
      <w:pPr>
        <w:ind w:left="2190" w:hanging="420"/>
      </w:pPr>
    </w:lvl>
    <w:lvl w:ilvl="3" w:tentative="0">
      <w:start w:val="1"/>
      <w:numFmt w:val="decimal"/>
      <w:lvlText w:val="%4."/>
      <w:lvlJc w:val="left"/>
      <w:pPr>
        <w:ind w:left="2610" w:hanging="420"/>
      </w:pPr>
    </w:lvl>
    <w:lvl w:ilvl="4" w:tentative="0">
      <w:start w:val="1"/>
      <w:numFmt w:val="lowerLetter"/>
      <w:lvlText w:val="%5)"/>
      <w:lvlJc w:val="left"/>
      <w:pPr>
        <w:ind w:left="3030" w:hanging="420"/>
      </w:pPr>
    </w:lvl>
    <w:lvl w:ilvl="5" w:tentative="0">
      <w:start w:val="1"/>
      <w:numFmt w:val="lowerRoman"/>
      <w:lvlText w:val="%6."/>
      <w:lvlJc w:val="right"/>
      <w:pPr>
        <w:ind w:left="3450" w:hanging="420"/>
      </w:pPr>
    </w:lvl>
    <w:lvl w:ilvl="6" w:tentative="0">
      <w:start w:val="1"/>
      <w:numFmt w:val="decimal"/>
      <w:lvlText w:val="%7."/>
      <w:lvlJc w:val="left"/>
      <w:pPr>
        <w:ind w:left="3870" w:hanging="420"/>
      </w:pPr>
    </w:lvl>
    <w:lvl w:ilvl="7" w:tentative="0">
      <w:start w:val="1"/>
      <w:numFmt w:val="lowerLetter"/>
      <w:lvlText w:val="%8)"/>
      <w:lvlJc w:val="left"/>
      <w:pPr>
        <w:ind w:left="4290" w:hanging="420"/>
      </w:pPr>
    </w:lvl>
    <w:lvl w:ilvl="8" w:tentative="0">
      <w:start w:val="1"/>
      <w:numFmt w:val="lowerRoman"/>
      <w:lvlText w:val="%9."/>
      <w:lvlJc w:val="right"/>
      <w:pPr>
        <w:ind w:left="4710" w:hanging="420"/>
      </w:pPr>
    </w:lvl>
  </w:abstractNum>
  <w:abstractNum w:abstractNumId="6">
    <w:nsid w:val="5915610C"/>
    <w:multiLevelType w:val="singleLevel"/>
    <w:tmpl w:val="5915610C"/>
    <w:lvl w:ilvl="0" w:tentative="0">
      <w:start w:val="1"/>
      <w:numFmt w:val="decimal"/>
      <w:suff w:val="nothing"/>
      <w:lvlText w:val="%1、"/>
      <w:lvlJc w:val="left"/>
      <w:pPr>
        <w:ind w:left="0" w:firstLine="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bordersDoNotSurroundHeader w:val="1"/>
  <w:bordersDoNotSurroundFooter w:val="1"/>
  <w:documentProtection w:enforcement="0"/>
  <w:defaultTabStop w:val="420"/>
  <w:hyphenationZone w:val="425"/>
  <w:drawingGridHorizontalSpacing w:val="105"/>
  <w:drawingGridVerticalSpacing w:val="156"/>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0YWEzZjhlM2FkNGUyNDA4MjA2NzZlNzVjYjQ1ZTQifQ=="/>
  </w:docVars>
  <w:rsids>
    <w:rsidRoot w:val="0057098D"/>
    <w:rsid w:val="000006F3"/>
    <w:rsid w:val="00002F9C"/>
    <w:rsid w:val="00007422"/>
    <w:rsid w:val="0001370A"/>
    <w:rsid w:val="00022695"/>
    <w:rsid w:val="00023E87"/>
    <w:rsid w:val="000251A5"/>
    <w:rsid w:val="00026890"/>
    <w:rsid w:val="00026943"/>
    <w:rsid w:val="000347F5"/>
    <w:rsid w:val="00041B94"/>
    <w:rsid w:val="00041D77"/>
    <w:rsid w:val="000422BC"/>
    <w:rsid w:val="00050AAC"/>
    <w:rsid w:val="000537AE"/>
    <w:rsid w:val="00053C72"/>
    <w:rsid w:val="000546ED"/>
    <w:rsid w:val="0005622A"/>
    <w:rsid w:val="00056917"/>
    <w:rsid w:val="00056DBD"/>
    <w:rsid w:val="00060D8C"/>
    <w:rsid w:val="00061711"/>
    <w:rsid w:val="00063EBC"/>
    <w:rsid w:val="00064E03"/>
    <w:rsid w:val="00071FAF"/>
    <w:rsid w:val="00077FF1"/>
    <w:rsid w:val="000819E1"/>
    <w:rsid w:val="000834FE"/>
    <w:rsid w:val="00084586"/>
    <w:rsid w:val="000849D7"/>
    <w:rsid w:val="00085BC5"/>
    <w:rsid w:val="0009178B"/>
    <w:rsid w:val="00091E51"/>
    <w:rsid w:val="000978C1"/>
    <w:rsid w:val="000A367C"/>
    <w:rsid w:val="000A416C"/>
    <w:rsid w:val="000A5C50"/>
    <w:rsid w:val="000A77FE"/>
    <w:rsid w:val="000A7D3D"/>
    <w:rsid w:val="000B1ED9"/>
    <w:rsid w:val="000B2EBF"/>
    <w:rsid w:val="000B7578"/>
    <w:rsid w:val="000C4FD1"/>
    <w:rsid w:val="000C5540"/>
    <w:rsid w:val="000C6879"/>
    <w:rsid w:val="000C6A57"/>
    <w:rsid w:val="000D5660"/>
    <w:rsid w:val="000E0D08"/>
    <w:rsid w:val="000F09A6"/>
    <w:rsid w:val="000F3701"/>
    <w:rsid w:val="000F69C8"/>
    <w:rsid w:val="00100790"/>
    <w:rsid w:val="00100D83"/>
    <w:rsid w:val="001030DD"/>
    <w:rsid w:val="00104E58"/>
    <w:rsid w:val="00105B41"/>
    <w:rsid w:val="00112631"/>
    <w:rsid w:val="00113B1B"/>
    <w:rsid w:val="0011616D"/>
    <w:rsid w:val="001305C3"/>
    <w:rsid w:val="00132A0D"/>
    <w:rsid w:val="0013506F"/>
    <w:rsid w:val="001367AB"/>
    <w:rsid w:val="001368E4"/>
    <w:rsid w:val="0014036A"/>
    <w:rsid w:val="001431FA"/>
    <w:rsid w:val="00143E5F"/>
    <w:rsid w:val="00150E96"/>
    <w:rsid w:val="00153B8F"/>
    <w:rsid w:val="00154132"/>
    <w:rsid w:val="00157E18"/>
    <w:rsid w:val="00160603"/>
    <w:rsid w:val="00161938"/>
    <w:rsid w:val="00161B37"/>
    <w:rsid w:val="00170849"/>
    <w:rsid w:val="00172E78"/>
    <w:rsid w:val="00176518"/>
    <w:rsid w:val="00181C28"/>
    <w:rsid w:val="00181D32"/>
    <w:rsid w:val="001856D5"/>
    <w:rsid w:val="00185A0B"/>
    <w:rsid w:val="00191A17"/>
    <w:rsid w:val="00191DDD"/>
    <w:rsid w:val="00193F9D"/>
    <w:rsid w:val="001A1FE5"/>
    <w:rsid w:val="001A377B"/>
    <w:rsid w:val="001A4859"/>
    <w:rsid w:val="001A64FE"/>
    <w:rsid w:val="001B0259"/>
    <w:rsid w:val="001B3526"/>
    <w:rsid w:val="001B53AD"/>
    <w:rsid w:val="001C1DE2"/>
    <w:rsid w:val="001C20D5"/>
    <w:rsid w:val="001C53D2"/>
    <w:rsid w:val="001C646C"/>
    <w:rsid w:val="001E0510"/>
    <w:rsid w:val="001E19B2"/>
    <w:rsid w:val="001E6018"/>
    <w:rsid w:val="001E7086"/>
    <w:rsid w:val="001F07A1"/>
    <w:rsid w:val="001F3386"/>
    <w:rsid w:val="001F65D0"/>
    <w:rsid w:val="00201B8F"/>
    <w:rsid w:val="0020304A"/>
    <w:rsid w:val="00205843"/>
    <w:rsid w:val="002068C3"/>
    <w:rsid w:val="00213FCA"/>
    <w:rsid w:val="00216A90"/>
    <w:rsid w:val="002212DF"/>
    <w:rsid w:val="00227C0A"/>
    <w:rsid w:val="0023220B"/>
    <w:rsid w:val="002343F8"/>
    <w:rsid w:val="00236B19"/>
    <w:rsid w:val="00237A78"/>
    <w:rsid w:val="00241183"/>
    <w:rsid w:val="00246E07"/>
    <w:rsid w:val="00250A26"/>
    <w:rsid w:val="002615E5"/>
    <w:rsid w:val="00277270"/>
    <w:rsid w:val="00277705"/>
    <w:rsid w:val="00281180"/>
    <w:rsid w:val="002841C0"/>
    <w:rsid w:val="00291C3E"/>
    <w:rsid w:val="00292030"/>
    <w:rsid w:val="0029253A"/>
    <w:rsid w:val="00294E82"/>
    <w:rsid w:val="00296DE0"/>
    <w:rsid w:val="00297ADB"/>
    <w:rsid w:val="002A204B"/>
    <w:rsid w:val="002A3FC8"/>
    <w:rsid w:val="002A5B1B"/>
    <w:rsid w:val="002A61B9"/>
    <w:rsid w:val="002B203F"/>
    <w:rsid w:val="002B2FE1"/>
    <w:rsid w:val="002B3E52"/>
    <w:rsid w:val="002B531F"/>
    <w:rsid w:val="002B5491"/>
    <w:rsid w:val="002B7E7E"/>
    <w:rsid w:val="002C1BA5"/>
    <w:rsid w:val="002C3FD1"/>
    <w:rsid w:val="002D25DE"/>
    <w:rsid w:val="002D79D4"/>
    <w:rsid w:val="002E3EE0"/>
    <w:rsid w:val="002F363F"/>
    <w:rsid w:val="002F5292"/>
    <w:rsid w:val="003008B3"/>
    <w:rsid w:val="00303677"/>
    <w:rsid w:val="00304540"/>
    <w:rsid w:val="00305EDE"/>
    <w:rsid w:val="003111CF"/>
    <w:rsid w:val="00311B14"/>
    <w:rsid w:val="00311DA7"/>
    <w:rsid w:val="00311F69"/>
    <w:rsid w:val="00312712"/>
    <w:rsid w:val="00312D11"/>
    <w:rsid w:val="003139A9"/>
    <w:rsid w:val="00314398"/>
    <w:rsid w:val="00321F0B"/>
    <w:rsid w:val="00332767"/>
    <w:rsid w:val="003328C3"/>
    <w:rsid w:val="00332CC2"/>
    <w:rsid w:val="00332FB7"/>
    <w:rsid w:val="00335A5A"/>
    <w:rsid w:val="00342AFD"/>
    <w:rsid w:val="00345F56"/>
    <w:rsid w:val="00350EAE"/>
    <w:rsid w:val="003510CC"/>
    <w:rsid w:val="003519B1"/>
    <w:rsid w:val="0035634A"/>
    <w:rsid w:val="003572E3"/>
    <w:rsid w:val="00360FE9"/>
    <w:rsid w:val="00364889"/>
    <w:rsid w:val="00365489"/>
    <w:rsid w:val="00367770"/>
    <w:rsid w:val="00370849"/>
    <w:rsid w:val="003726D6"/>
    <w:rsid w:val="003745E0"/>
    <w:rsid w:val="00376D2F"/>
    <w:rsid w:val="00377B5B"/>
    <w:rsid w:val="003827C1"/>
    <w:rsid w:val="00384F6B"/>
    <w:rsid w:val="003858AD"/>
    <w:rsid w:val="003951B8"/>
    <w:rsid w:val="00395F2D"/>
    <w:rsid w:val="003A3CDA"/>
    <w:rsid w:val="003A4A66"/>
    <w:rsid w:val="003B40A9"/>
    <w:rsid w:val="003B676C"/>
    <w:rsid w:val="003D2402"/>
    <w:rsid w:val="003D3616"/>
    <w:rsid w:val="003D3F25"/>
    <w:rsid w:val="003D434C"/>
    <w:rsid w:val="003D471F"/>
    <w:rsid w:val="003E14A4"/>
    <w:rsid w:val="003E2464"/>
    <w:rsid w:val="003E380D"/>
    <w:rsid w:val="003E3CE5"/>
    <w:rsid w:val="003E7CC2"/>
    <w:rsid w:val="003F1B69"/>
    <w:rsid w:val="003F5761"/>
    <w:rsid w:val="00400C15"/>
    <w:rsid w:val="004017B3"/>
    <w:rsid w:val="00404954"/>
    <w:rsid w:val="00410623"/>
    <w:rsid w:val="00414B14"/>
    <w:rsid w:val="00417396"/>
    <w:rsid w:val="00417A9C"/>
    <w:rsid w:val="00420D20"/>
    <w:rsid w:val="00423FC1"/>
    <w:rsid w:val="00425E33"/>
    <w:rsid w:val="00426028"/>
    <w:rsid w:val="00427E2D"/>
    <w:rsid w:val="004319F9"/>
    <w:rsid w:val="00433BA8"/>
    <w:rsid w:val="00433E45"/>
    <w:rsid w:val="00434E0D"/>
    <w:rsid w:val="004356D9"/>
    <w:rsid w:val="00441A47"/>
    <w:rsid w:val="00441AEC"/>
    <w:rsid w:val="00446191"/>
    <w:rsid w:val="00450CAE"/>
    <w:rsid w:val="00452CEE"/>
    <w:rsid w:val="00454739"/>
    <w:rsid w:val="00456816"/>
    <w:rsid w:val="0046592A"/>
    <w:rsid w:val="004714C0"/>
    <w:rsid w:val="0047506B"/>
    <w:rsid w:val="00481911"/>
    <w:rsid w:val="00482B66"/>
    <w:rsid w:val="00483325"/>
    <w:rsid w:val="00483FC8"/>
    <w:rsid w:val="00484655"/>
    <w:rsid w:val="0048533E"/>
    <w:rsid w:val="004869E1"/>
    <w:rsid w:val="004928FB"/>
    <w:rsid w:val="0049323F"/>
    <w:rsid w:val="0049363E"/>
    <w:rsid w:val="004941EE"/>
    <w:rsid w:val="00494DC3"/>
    <w:rsid w:val="004A2246"/>
    <w:rsid w:val="004A2C28"/>
    <w:rsid w:val="004A58BF"/>
    <w:rsid w:val="004A5AAA"/>
    <w:rsid w:val="004C07A2"/>
    <w:rsid w:val="004C574E"/>
    <w:rsid w:val="004C72E8"/>
    <w:rsid w:val="004D6824"/>
    <w:rsid w:val="004D7C29"/>
    <w:rsid w:val="004E04F1"/>
    <w:rsid w:val="004E0A04"/>
    <w:rsid w:val="004E5018"/>
    <w:rsid w:val="004F10AA"/>
    <w:rsid w:val="004F2610"/>
    <w:rsid w:val="004F4A2A"/>
    <w:rsid w:val="004F5105"/>
    <w:rsid w:val="004F7711"/>
    <w:rsid w:val="004F7D44"/>
    <w:rsid w:val="004F7D8A"/>
    <w:rsid w:val="00502769"/>
    <w:rsid w:val="005054DE"/>
    <w:rsid w:val="00505C88"/>
    <w:rsid w:val="00507EE8"/>
    <w:rsid w:val="00512225"/>
    <w:rsid w:val="00512A2C"/>
    <w:rsid w:val="00515873"/>
    <w:rsid w:val="00516C1D"/>
    <w:rsid w:val="00516FEC"/>
    <w:rsid w:val="005173F6"/>
    <w:rsid w:val="00517602"/>
    <w:rsid w:val="0052128D"/>
    <w:rsid w:val="005218FA"/>
    <w:rsid w:val="00521CB8"/>
    <w:rsid w:val="0052617E"/>
    <w:rsid w:val="00526342"/>
    <w:rsid w:val="00536037"/>
    <w:rsid w:val="00536726"/>
    <w:rsid w:val="005368AD"/>
    <w:rsid w:val="00541959"/>
    <w:rsid w:val="00546552"/>
    <w:rsid w:val="00553739"/>
    <w:rsid w:val="00553E79"/>
    <w:rsid w:val="00556A55"/>
    <w:rsid w:val="00556DE4"/>
    <w:rsid w:val="00563ADD"/>
    <w:rsid w:val="00564EBD"/>
    <w:rsid w:val="0057098D"/>
    <w:rsid w:val="00571AA6"/>
    <w:rsid w:val="0057446F"/>
    <w:rsid w:val="005747F8"/>
    <w:rsid w:val="00575BE3"/>
    <w:rsid w:val="00577F37"/>
    <w:rsid w:val="00581C9E"/>
    <w:rsid w:val="0058352E"/>
    <w:rsid w:val="00583E2D"/>
    <w:rsid w:val="005944D0"/>
    <w:rsid w:val="00594C66"/>
    <w:rsid w:val="005A1A07"/>
    <w:rsid w:val="005A48F6"/>
    <w:rsid w:val="005A5F7D"/>
    <w:rsid w:val="005B1A80"/>
    <w:rsid w:val="005B2048"/>
    <w:rsid w:val="005B619A"/>
    <w:rsid w:val="005B74B2"/>
    <w:rsid w:val="005C2724"/>
    <w:rsid w:val="005C5639"/>
    <w:rsid w:val="005D1ACC"/>
    <w:rsid w:val="005D31AC"/>
    <w:rsid w:val="005E167A"/>
    <w:rsid w:val="005E344F"/>
    <w:rsid w:val="005E3E49"/>
    <w:rsid w:val="005E4450"/>
    <w:rsid w:val="005E63EA"/>
    <w:rsid w:val="005F090A"/>
    <w:rsid w:val="005F2394"/>
    <w:rsid w:val="005F5EA4"/>
    <w:rsid w:val="005F6B0D"/>
    <w:rsid w:val="005F7202"/>
    <w:rsid w:val="005F75CE"/>
    <w:rsid w:val="00600334"/>
    <w:rsid w:val="00601A93"/>
    <w:rsid w:val="00610F1B"/>
    <w:rsid w:val="00613E3B"/>
    <w:rsid w:val="00616547"/>
    <w:rsid w:val="00623A15"/>
    <w:rsid w:val="0062436E"/>
    <w:rsid w:val="006247F2"/>
    <w:rsid w:val="00632DF9"/>
    <w:rsid w:val="00633397"/>
    <w:rsid w:val="00634ACD"/>
    <w:rsid w:val="006369D9"/>
    <w:rsid w:val="00637AEA"/>
    <w:rsid w:val="006433D8"/>
    <w:rsid w:val="006461D3"/>
    <w:rsid w:val="00646357"/>
    <w:rsid w:val="006471A1"/>
    <w:rsid w:val="00647698"/>
    <w:rsid w:val="006614DE"/>
    <w:rsid w:val="00661882"/>
    <w:rsid w:val="00662898"/>
    <w:rsid w:val="00664267"/>
    <w:rsid w:val="00664593"/>
    <w:rsid w:val="0066518A"/>
    <w:rsid w:val="006656BE"/>
    <w:rsid w:val="00672E41"/>
    <w:rsid w:val="00674ED4"/>
    <w:rsid w:val="0067734F"/>
    <w:rsid w:val="0067798D"/>
    <w:rsid w:val="00681ABA"/>
    <w:rsid w:val="00682BF6"/>
    <w:rsid w:val="00683EF1"/>
    <w:rsid w:val="0068433D"/>
    <w:rsid w:val="0068681B"/>
    <w:rsid w:val="00686EAB"/>
    <w:rsid w:val="006912CA"/>
    <w:rsid w:val="006937E6"/>
    <w:rsid w:val="00693B4C"/>
    <w:rsid w:val="00693CD1"/>
    <w:rsid w:val="00693EFC"/>
    <w:rsid w:val="00696494"/>
    <w:rsid w:val="006967D2"/>
    <w:rsid w:val="006976C8"/>
    <w:rsid w:val="006A3B9D"/>
    <w:rsid w:val="006A4CC5"/>
    <w:rsid w:val="006B17BA"/>
    <w:rsid w:val="006C178B"/>
    <w:rsid w:val="006C21D9"/>
    <w:rsid w:val="006C361F"/>
    <w:rsid w:val="006C4B45"/>
    <w:rsid w:val="006C52E9"/>
    <w:rsid w:val="006C6822"/>
    <w:rsid w:val="006C7769"/>
    <w:rsid w:val="006D233A"/>
    <w:rsid w:val="006D2CB6"/>
    <w:rsid w:val="006D52E4"/>
    <w:rsid w:val="006D5BC7"/>
    <w:rsid w:val="006D63C6"/>
    <w:rsid w:val="006E2000"/>
    <w:rsid w:val="006E275D"/>
    <w:rsid w:val="006F0199"/>
    <w:rsid w:val="006F2A7B"/>
    <w:rsid w:val="006F2D80"/>
    <w:rsid w:val="006F71B9"/>
    <w:rsid w:val="00704882"/>
    <w:rsid w:val="007107B4"/>
    <w:rsid w:val="0071102F"/>
    <w:rsid w:val="00712895"/>
    <w:rsid w:val="00713EA2"/>
    <w:rsid w:val="0072028B"/>
    <w:rsid w:val="00720528"/>
    <w:rsid w:val="007244A6"/>
    <w:rsid w:val="00726C77"/>
    <w:rsid w:val="007279E0"/>
    <w:rsid w:val="00727F0C"/>
    <w:rsid w:val="007302E0"/>
    <w:rsid w:val="00731AB6"/>
    <w:rsid w:val="00732E39"/>
    <w:rsid w:val="00734863"/>
    <w:rsid w:val="0073525F"/>
    <w:rsid w:val="0074121B"/>
    <w:rsid w:val="007448CD"/>
    <w:rsid w:val="007455C1"/>
    <w:rsid w:val="00746554"/>
    <w:rsid w:val="0075095A"/>
    <w:rsid w:val="0075274D"/>
    <w:rsid w:val="0075504C"/>
    <w:rsid w:val="00755278"/>
    <w:rsid w:val="00755F73"/>
    <w:rsid w:val="00761C25"/>
    <w:rsid w:val="00763B32"/>
    <w:rsid w:val="00767F6F"/>
    <w:rsid w:val="00776DDB"/>
    <w:rsid w:val="0078120D"/>
    <w:rsid w:val="0078181C"/>
    <w:rsid w:val="00782B21"/>
    <w:rsid w:val="007877AC"/>
    <w:rsid w:val="007913A7"/>
    <w:rsid w:val="0079249E"/>
    <w:rsid w:val="0079393E"/>
    <w:rsid w:val="00794990"/>
    <w:rsid w:val="00794F1B"/>
    <w:rsid w:val="007960D5"/>
    <w:rsid w:val="007971F9"/>
    <w:rsid w:val="00797B10"/>
    <w:rsid w:val="00797FF9"/>
    <w:rsid w:val="007A44C0"/>
    <w:rsid w:val="007A51E6"/>
    <w:rsid w:val="007A6465"/>
    <w:rsid w:val="007A793C"/>
    <w:rsid w:val="007B4AE5"/>
    <w:rsid w:val="007B5D7B"/>
    <w:rsid w:val="007B6BFA"/>
    <w:rsid w:val="007B7409"/>
    <w:rsid w:val="007B7E16"/>
    <w:rsid w:val="007C0DFB"/>
    <w:rsid w:val="007C5608"/>
    <w:rsid w:val="007D094B"/>
    <w:rsid w:val="007D1080"/>
    <w:rsid w:val="007D283A"/>
    <w:rsid w:val="007D3BDD"/>
    <w:rsid w:val="007D5366"/>
    <w:rsid w:val="007D5746"/>
    <w:rsid w:val="007D6948"/>
    <w:rsid w:val="007D7522"/>
    <w:rsid w:val="007E04CC"/>
    <w:rsid w:val="007E58EC"/>
    <w:rsid w:val="007F0FCD"/>
    <w:rsid w:val="007F1727"/>
    <w:rsid w:val="007F7881"/>
    <w:rsid w:val="0080250C"/>
    <w:rsid w:val="00802D57"/>
    <w:rsid w:val="00810CA9"/>
    <w:rsid w:val="0081269D"/>
    <w:rsid w:val="00815D88"/>
    <w:rsid w:val="00816A81"/>
    <w:rsid w:val="00817BDF"/>
    <w:rsid w:val="00820547"/>
    <w:rsid w:val="00823538"/>
    <w:rsid w:val="008272D5"/>
    <w:rsid w:val="0082780C"/>
    <w:rsid w:val="0083161F"/>
    <w:rsid w:val="00835990"/>
    <w:rsid w:val="00836D57"/>
    <w:rsid w:val="00836FF5"/>
    <w:rsid w:val="008503D0"/>
    <w:rsid w:val="0085477E"/>
    <w:rsid w:val="0085600B"/>
    <w:rsid w:val="00857A24"/>
    <w:rsid w:val="00861454"/>
    <w:rsid w:val="0086515A"/>
    <w:rsid w:val="00866056"/>
    <w:rsid w:val="0087086E"/>
    <w:rsid w:val="008731ED"/>
    <w:rsid w:val="00880688"/>
    <w:rsid w:val="00891EF0"/>
    <w:rsid w:val="00892E02"/>
    <w:rsid w:val="00894FF2"/>
    <w:rsid w:val="008A2FD2"/>
    <w:rsid w:val="008A4A75"/>
    <w:rsid w:val="008A4D3B"/>
    <w:rsid w:val="008A55D3"/>
    <w:rsid w:val="008A5667"/>
    <w:rsid w:val="008B19E0"/>
    <w:rsid w:val="008B510D"/>
    <w:rsid w:val="008B511C"/>
    <w:rsid w:val="008B526D"/>
    <w:rsid w:val="008C1CA6"/>
    <w:rsid w:val="008D33E0"/>
    <w:rsid w:val="008D4E20"/>
    <w:rsid w:val="008D6696"/>
    <w:rsid w:val="008D6CF0"/>
    <w:rsid w:val="008E79D8"/>
    <w:rsid w:val="008F0C6A"/>
    <w:rsid w:val="008F4CED"/>
    <w:rsid w:val="008F4EEC"/>
    <w:rsid w:val="008F7796"/>
    <w:rsid w:val="00906336"/>
    <w:rsid w:val="0091232E"/>
    <w:rsid w:val="0091413B"/>
    <w:rsid w:val="00917478"/>
    <w:rsid w:val="00923CEC"/>
    <w:rsid w:val="009259FE"/>
    <w:rsid w:val="00926692"/>
    <w:rsid w:val="00932710"/>
    <w:rsid w:val="00941C94"/>
    <w:rsid w:val="00951D9B"/>
    <w:rsid w:val="009564F2"/>
    <w:rsid w:val="00961E20"/>
    <w:rsid w:val="0096502F"/>
    <w:rsid w:val="00970714"/>
    <w:rsid w:val="00970F53"/>
    <w:rsid w:val="00972405"/>
    <w:rsid w:val="00972856"/>
    <w:rsid w:val="00973C43"/>
    <w:rsid w:val="00976216"/>
    <w:rsid w:val="00980EF1"/>
    <w:rsid w:val="00986028"/>
    <w:rsid w:val="00986E82"/>
    <w:rsid w:val="009904BF"/>
    <w:rsid w:val="009A0A3C"/>
    <w:rsid w:val="009A51BB"/>
    <w:rsid w:val="009A5859"/>
    <w:rsid w:val="009A5EE1"/>
    <w:rsid w:val="009B3097"/>
    <w:rsid w:val="009B4A6A"/>
    <w:rsid w:val="009B6F41"/>
    <w:rsid w:val="009B722B"/>
    <w:rsid w:val="009C020F"/>
    <w:rsid w:val="009C1762"/>
    <w:rsid w:val="009C17B8"/>
    <w:rsid w:val="009C1A56"/>
    <w:rsid w:val="009C3DF2"/>
    <w:rsid w:val="009C5C37"/>
    <w:rsid w:val="009C6C75"/>
    <w:rsid w:val="009C7D29"/>
    <w:rsid w:val="009D2278"/>
    <w:rsid w:val="009D5AF0"/>
    <w:rsid w:val="009D6871"/>
    <w:rsid w:val="009D71B2"/>
    <w:rsid w:val="009E2EEE"/>
    <w:rsid w:val="009E5BF0"/>
    <w:rsid w:val="009E6DF8"/>
    <w:rsid w:val="009E7AA3"/>
    <w:rsid w:val="009F440B"/>
    <w:rsid w:val="009F46AF"/>
    <w:rsid w:val="009F530C"/>
    <w:rsid w:val="00A00BF6"/>
    <w:rsid w:val="00A02793"/>
    <w:rsid w:val="00A03FA1"/>
    <w:rsid w:val="00A04079"/>
    <w:rsid w:val="00A044FC"/>
    <w:rsid w:val="00A12A00"/>
    <w:rsid w:val="00A13309"/>
    <w:rsid w:val="00A140D9"/>
    <w:rsid w:val="00A17735"/>
    <w:rsid w:val="00A205E5"/>
    <w:rsid w:val="00A207AC"/>
    <w:rsid w:val="00A20BCE"/>
    <w:rsid w:val="00A22446"/>
    <w:rsid w:val="00A2610C"/>
    <w:rsid w:val="00A26494"/>
    <w:rsid w:val="00A276D5"/>
    <w:rsid w:val="00A3208F"/>
    <w:rsid w:val="00A32C51"/>
    <w:rsid w:val="00A33E7E"/>
    <w:rsid w:val="00A35024"/>
    <w:rsid w:val="00A35193"/>
    <w:rsid w:val="00A40475"/>
    <w:rsid w:val="00A41DEE"/>
    <w:rsid w:val="00A430D2"/>
    <w:rsid w:val="00A452C8"/>
    <w:rsid w:val="00A470BC"/>
    <w:rsid w:val="00A50692"/>
    <w:rsid w:val="00A52295"/>
    <w:rsid w:val="00A53365"/>
    <w:rsid w:val="00A57034"/>
    <w:rsid w:val="00A6072B"/>
    <w:rsid w:val="00A614E8"/>
    <w:rsid w:val="00A622B1"/>
    <w:rsid w:val="00A64EDD"/>
    <w:rsid w:val="00A67C2A"/>
    <w:rsid w:val="00A73441"/>
    <w:rsid w:val="00A75443"/>
    <w:rsid w:val="00A76B7A"/>
    <w:rsid w:val="00A77530"/>
    <w:rsid w:val="00A809F3"/>
    <w:rsid w:val="00A81F23"/>
    <w:rsid w:val="00A835FE"/>
    <w:rsid w:val="00A84171"/>
    <w:rsid w:val="00A9300B"/>
    <w:rsid w:val="00A96F73"/>
    <w:rsid w:val="00A97286"/>
    <w:rsid w:val="00A97573"/>
    <w:rsid w:val="00AA1257"/>
    <w:rsid w:val="00AA21ED"/>
    <w:rsid w:val="00AA3606"/>
    <w:rsid w:val="00AA5CDE"/>
    <w:rsid w:val="00AA7776"/>
    <w:rsid w:val="00AB344D"/>
    <w:rsid w:val="00AC4CB9"/>
    <w:rsid w:val="00AC5B17"/>
    <w:rsid w:val="00AD0423"/>
    <w:rsid w:val="00AD12FD"/>
    <w:rsid w:val="00AD1A52"/>
    <w:rsid w:val="00AD4DC2"/>
    <w:rsid w:val="00AE1B1A"/>
    <w:rsid w:val="00AE24AA"/>
    <w:rsid w:val="00AE3E66"/>
    <w:rsid w:val="00AE4C84"/>
    <w:rsid w:val="00AE69E5"/>
    <w:rsid w:val="00AE7B85"/>
    <w:rsid w:val="00AF0537"/>
    <w:rsid w:val="00AF0B2F"/>
    <w:rsid w:val="00AF6F71"/>
    <w:rsid w:val="00AF7F25"/>
    <w:rsid w:val="00B004D5"/>
    <w:rsid w:val="00B05518"/>
    <w:rsid w:val="00B0714D"/>
    <w:rsid w:val="00B07659"/>
    <w:rsid w:val="00B076A5"/>
    <w:rsid w:val="00B10FAA"/>
    <w:rsid w:val="00B13A3B"/>
    <w:rsid w:val="00B1502B"/>
    <w:rsid w:val="00B16C5F"/>
    <w:rsid w:val="00B1766B"/>
    <w:rsid w:val="00B17A88"/>
    <w:rsid w:val="00B22ADF"/>
    <w:rsid w:val="00B23A3A"/>
    <w:rsid w:val="00B23FA3"/>
    <w:rsid w:val="00B246FC"/>
    <w:rsid w:val="00B24CDD"/>
    <w:rsid w:val="00B24CF9"/>
    <w:rsid w:val="00B2512C"/>
    <w:rsid w:val="00B2523D"/>
    <w:rsid w:val="00B3425B"/>
    <w:rsid w:val="00B3442D"/>
    <w:rsid w:val="00B35FE9"/>
    <w:rsid w:val="00B36FAF"/>
    <w:rsid w:val="00B37AD0"/>
    <w:rsid w:val="00B37B9E"/>
    <w:rsid w:val="00B41C50"/>
    <w:rsid w:val="00B43D70"/>
    <w:rsid w:val="00B45495"/>
    <w:rsid w:val="00B4568A"/>
    <w:rsid w:val="00B462E7"/>
    <w:rsid w:val="00B4770D"/>
    <w:rsid w:val="00B502BA"/>
    <w:rsid w:val="00B50B74"/>
    <w:rsid w:val="00B50FA2"/>
    <w:rsid w:val="00B54F48"/>
    <w:rsid w:val="00B55928"/>
    <w:rsid w:val="00B55A9E"/>
    <w:rsid w:val="00B57C09"/>
    <w:rsid w:val="00B60859"/>
    <w:rsid w:val="00B60F05"/>
    <w:rsid w:val="00B6453C"/>
    <w:rsid w:val="00B6714E"/>
    <w:rsid w:val="00B7029A"/>
    <w:rsid w:val="00B7545E"/>
    <w:rsid w:val="00B846C2"/>
    <w:rsid w:val="00B84B27"/>
    <w:rsid w:val="00B851EA"/>
    <w:rsid w:val="00B9077E"/>
    <w:rsid w:val="00B90C2E"/>
    <w:rsid w:val="00BA4167"/>
    <w:rsid w:val="00BB338C"/>
    <w:rsid w:val="00BB4E19"/>
    <w:rsid w:val="00BC6487"/>
    <w:rsid w:val="00BD0C83"/>
    <w:rsid w:val="00BD389A"/>
    <w:rsid w:val="00BD7830"/>
    <w:rsid w:val="00BD7863"/>
    <w:rsid w:val="00BD79A4"/>
    <w:rsid w:val="00BE2C82"/>
    <w:rsid w:val="00BE3633"/>
    <w:rsid w:val="00BE400B"/>
    <w:rsid w:val="00BF05B6"/>
    <w:rsid w:val="00BF267D"/>
    <w:rsid w:val="00C000CB"/>
    <w:rsid w:val="00C00136"/>
    <w:rsid w:val="00C0103E"/>
    <w:rsid w:val="00C04299"/>
    <w:rsid w:val="00C04ADE"/>
    <w:rsid w:val="00C05A1C"/>
    <w:rsid w:val="00C05FA4"/>
    <w:rsid w:val="00C11D65"/>
    <w:rsid w:val="00C13F41"/>
    <w:rsid w:val="00C17526"/>
    <w:rsid w:val="00C20BC1"/>
    <w:rsid w:val="00C20C1D"/>
    <w:rsid w:val="00C20E0F"/>
    <w:rsid w:val="00C21B65"/>
    <w:rsid w:val="00C22074"/>
    <w:rsid w:val="00C22095"/>
    <w:rsid w:val="00C22E49"/>
    <w:rsid w:val="00C2425E"/>
    <w:rsid w:val="00C259DA"/>
    <w:rsid w:val="00C30B72"/>
    <w:rsid w:val="00C3133C"/>
    <w:rsid w:val="00C3313C"/>
    <w:rsid w:val="00C331F7"/>
    <w:rsid w:val="00C336E3"/>
    <w:rsid w:val="00C3699C"/>
    <w:rsid w:val="00C37397"/>
    <w:rsid w:val="00C40F39"/>
    <w:rsid w:val="00C4148F"/>
    <w:rsid w:val="00C43A2E"/>
    <w:rsid w:val="00C45961"/>
    <w:rsid w:val="00C46C7D"/>
    <w:rsid w:val="00C51FB4"/>
    <w:rsid w:val="00C52E3B"/>
    <w:rsid w:val="00C53F89"/>
    <w:rsid w:val="00C575B0"/>
    <w:rsid w:val="00C5765E"/>
    <w:rsid w:val="00C66529"/>
    <w:rsid w:val="00C7344B"/>
    <w:rsid w:val="00C7414B"/>
    <w:rsid w:val="00C84A6E"/>
    <w:rsid w:val="00C90045"/>
    <w:rsid w:val="00C911C3"/>
    <w:rsid w:val="00C91692"/>
    <w:rsid w:val="00C9388D"/>
    <w:rsid w:val="00CA0166"/>
    <w:rsid w:val="00CA0237"/>
    <w:rsid w:val="00CA2E0A"/>
    <w:rsid w:val="00CA469D"/>
    <w:rsid w:val="00CA5D79"/>
    <w:rsid w:val="00CB111F"/>
    <w:rsid w:val="00CB15D4"/>
    <w:rsid w:val="00CB3243"/>
    <w:rsid w:val="00CB3D55"/>
    <w:rsid w:val="00CB47A2"/>
    <w:rsid w:val="00CB761F"/>
    <w:rsid w:val="00CC3051"/>
    <w:rsid w:val="00CC5123"/>
    <w:rsid w:val="00CD0120"/>
    <w:rsid w:val="00CD160F"/>
    <w:rsid w:val="00CD5D79"/>
    <w:rsid w:val="00CE00F5"/>
    <w:rsid w:val="00CE43CC"/>
    <w:rsid w:val="00CF0717"/>
    <w:rsid w:val="00CF0DDF"/>
    <w:rsid w:val="00CF25E4"/>
    <w:rsid w:val="00D05FC1"/>
    <w:rsid w:val="00D0789F"/>
    <w:rsid w:val="00D110BD"/>
    <w:rsid w:val="00D149E5"/>
    <w:rsid w:val="00D152A2"/>
    <w:rsid w:val="00D15BD2"/>
    <w:rsid w:val="00D164F7"/>
    <w:rsid w:val="00D2096E"/>
    <w:rsid w:val="00D228C0"/>
    <w:rsid w:val="00D22E29"/>
    <w:rsid w:val="00D230ED"/>
    <w:rsid w:val="00D2327E"/>
    <w:rsid w:val="00D23DD3"/>
    <w:rsid w:val="00D24655"/>
    <w:rsid w:val="00D26CB8"/>
    <w:rsid w:val="00D30B2A"/>
    <w:rsid w:val="00D30B84"/>
    <w:rsid w:val="00D3357F"/>
    <w:rsid w:val="00D34454"/>
    <w:rsid w:val="00D36C35"/>
    <w:rsid w:val="00D40E31"/>
    <w:rsid w:val="00D416AD"/>
    <w:rsid w:val="00D4190F"/>
    <w:rsid w:val="00D4282E"/>
    <w:rsid w:val="00D42FDC"/>
    <w:rsid w:val="00D50451"/>
    <w:rsid w:val="00D51D1F"/>
    <w:rsid w:val="00D52BCC"/>
    <w:rsid w:val="00D53D78"/>
    <w:rsid w:val="00D6130C"/>
    <w:rsid w:val="00D62ACD"/>
    <w:rsid w:val="00D62E69"/>
    <w:rsid w:val="00D6564C"/>
    <w:rsid w:val="00D70F94"/>
    <w:rsid w:val="00D74486"/>
    <w:rsid w:val="00D80458"/>
    <w:rsid w:val="00D80CFC"/>
    <w:rsid w:val="00D85401"/>
    <w:rsid w:val="00D85FBC"/>
    <w:rsid w:val="00D9189E"/>
    <w:rsid w:val="00D91D57"/>
    <w:rsid w:val="00D97C3B"/>
    <w:rsid w:val="00DA01B2"/>
    <w:rsid w:val="00DA0695"/>
    <w:rsid w:val="00DA11E8"/>
    <w:rsid w:val="00DA1E37"/>
    <w:rsid w:val="00DA5BB8"/>
    <w:rsid w:val="00DA7110"/>
    <w:rsid w:val="00DA7155"/>
    <w:rsid w:val="00DA79BC"/>
    <w:rsid w:val="00DB075F"/>
    <w:rsid w:val="00DB2E57"/>
    <w:rsid w:val="00DB2EFB"/>
    <w:rsid w:val="00DB2FA9"/>
    <w:rsid w:val="00DB44F5"/>
    <w:rsid w:val="00DB455B"/>
    <w:rsid w:val="00DB4A39"/>
    <w:rsid w:val="00DB768D"/>
    <w:rsid w:val="00DC0C5F"/>
    <w:rsid w:val="00DC54E9"/>
    <w:rsid w:val="00DC5B79"/>
    <w:rsid w:val="00DC7EE9"/>
    <w:rsid w:val="00DD1BDB"/>
    <w:rsid w:val="00DD28B2"/>
    <w:rsid w:val="00DD6A33"/>
    <w:rsid w:val="00DE2EC0"/>
    <w:rsid w:val="00DE2F6D"/>
    <w:rsid w:val="00DE6FFE"/>
    <w:rsid w:val="00DF2D28"/>
    <w:rsid w:val="00DF687D"/>
    <w:rsid w:val="00DF6B93"/>
    <w:rsid w:val="00DF75F9"/>
    <w:rsid w:val="00E02E13"/>
    <w:rsid w:val="00E05BED"/>
    <w:rsid w:val="00E10AB8"/>
    <w:rsid w:val="00E131BB"/>
    <w:rsid w:val="00E1423C"/>
    <w:rsid w:val="00E15B27"/>
    <w:rsid w:val="00E16532"/>
    <w:rsid w:val="00E202EA"/>
    <w:rsid w:val="00E206A7"/>
    <w:rsid w:val="00E206E5"/>
    <w:rsid w:val="00E33242"/>
    <w:rsid w:val="00E33BB4"/>
    <w:rsid w:val="00E40F5F"/>
    <w:rsid w:val="00E423C5"/>
    <w:rsid w:val="00E4680F"/>
    <w:rsid w:val="00E4699A"/>
    <w:rsid w:val="00E472EB"/>
    <w:rsid w:val="00E51CDE"/>
    <w:rsid w:val="00E54A2C"/>
    <w:rsid w:val="00E56613"/>
    <w:rsid w:val="00E60623"/>
    <w:rsid w:val="00E60826"/>
    <w:rsid w:val="00E612F3"/>
    <w:rsid w:val="00E62785"/>
    <w:rsid w:val="00E63036"/>
    <w:rsid w:val="00E64B6F"/>
    <w:rsid w:val="00E72C82"/>
    <w:rsid w:val="00E80E6A"/>
    <w:rsid w:val="00E82B69"/>
    <w:rsid w:val="00E84B1E"/>
    <w:rsid w:val="00E8611A"/>
    <w:rsid w:val="00E927D2"/>
    <w:rsid w:val="00E9692A"/>
    <w:rsid w:val="00EA01EE"/>
    <w:rsid w:val="00EA0FD4"/>
    <w:rsid w:val="00EA3013"/>
    <w:rsid w:val="00EA445F"/>
    <w:rsid w:val="00EA5240"/>
    <w:rsid w:val="00EA6B51"/>
    <w:rsid w:val="00EB63F0"/>
    <w:rsid w:val="00EB6AAD"/>
    <w:rsid w:val="00EC3F35"/>
    <w:rsid w:val="00EC5E18"/>
    <w:rsid w:val="00ED2153"/>
    <w:rsid w:val="00ED733A"/>
    <w:rsid w:val="00EE33CC"/>
    <w:rsid w:val="00EE4742"/>
    <w:rsid w:val="00EE488F"/>
    <w:rsid w:val="00EE493B"/>
    <w:rsid w:val="00EE6EF2"/>
    <w:rsid w:val="00EF0470"/>
    <w:rsid w:val="00EF2262"/>
    <w:rsid w:val="00EF4145"/>
    <w:rsid w:val="00EF4DBC"/>
    <w:rsid w:val="00F005DB"/>
    <w:rsid w:val="00F03DEF"/>
    <w:rsid w:val="00F043CC"/>
    <w:rsid w:val="00F05E40"/>
    <w:rsid w:val="00F106D7"/>
    <w:rsid w:val="00F13692"/>
    <w:rsid w:val="00F13D2A"/>
    <w:rsid w:val="00F15384"/>
    <w:rsid w:val="00F1561B"/>
    <w:rsid w:val="00F1709F"/>
    <w:rsid w:val="00F178D4"/>
    <w:rsid w:val="00F207B4"/>
    <w:rsid w:val="00F20E96"/>
    <w:rsid w:val="00F21F21"/>
    <w:rsid w:val="00F229B7"/>
    <w:rsid w:val="00F24EE5"/>
    <w:rsid w:val="00F30949"/>
    <w:rsid w:val="00F32327"/>
    <w:rsid w:val="00F34CC8"/>
    <w:rsid w:val="00F376AD"/>
    <w:rsid w:val="00F40DAC"/>
    <w:rsid w:val="00F42247"/>
    <w:rsid w:val="00F42523"/>
    <w:rsid w:val="00F43A41"/>
    <w:rsid w:val="00F4476C"/>
    <w:rsid w:val="00F45186"/>
    <w:rsid w:val="00F53E49"/>
    <w:rsid w:val="00F55036"/>
    <w:rsid w:val="00F611CE"/>
    <w:rsid w:val="00F6430A"/>
    <w:rsid w:val="00F6641C"/>
    <w:rsid w:val="00F67E0F"/>
    <w:rsid w:val="00F71029"/>
    <w:rsid w:val="00F729FC"/>
    <w:rsid w:val="00F72C3E"/>
    <w:rsid w:val="00F853A8"/>
    <w:rsid w:val="00F90873"/>
    <w:rsid w:val="00F90CBC"/>
    <w:rsid w:val="00F97F65"/>
    <w:rsid w:val="00FA2700"/>
    <w:rsid w:val="00FB0403"/>
    <w:rsid w:val="00FB114A"/>
    <w:rsid w:val="00FB4D29"/>
    <w:rsid w:val="00FC2120"/>
    <w:rsid w:val="00FC4ABD"/>
    <w:rsid w:val="00FC4CFC"/>
    <w:rsid w:val="00FC4EFE"/>
    <w:rsid w:val="00FC523B"/>
    <w:rsid w:val="00FC65F1"/>
    <w:rsid w:val="00FC740A"/>
    <w:rsid w:val="00FD1E28"/>
    <w:rsid w:val="00FD42C8"/>
    <w:rsid w:val="00FD5EF6"/>
    <w:rsid w:val="00FE08A3"/>
    <w:rsid w:val="00FE0E6D"/>
    <w:rsid w:val="00FE14EC"/>
    <w:rsid w:val="00FE2716"/>
    <w:rsid w:val="00FF0ED2"/>
    <w:rsid w:val="00FF1CEE"/>
    <w:rsid w:val="00FF3768"/>
    <w:rsid w:val="00FF40F2"/>
    <w:rsid w:val="00FF4C8A"/>
    <w:rsid w:val="04874344"/>
    <w:rsid w:val="088A325A"/>
    <w:rsid w:val="0A236E11"/>
    <w:rsid w:val="0A6F63C8"/>
    <w:rsid w:val="0B521A65"/>
    <w:rsid w:val="0BEB6F66"/>
    <w:rsid w:val="0C060244"/>
    <w:rsid w:val="0D3B59EF"/>
    <w:rsid w:val="0D592441"/>
    <w:rsid w:val="0DCD05CD"/>
    <w:rsid w:val="0E1477A0"/>
    <w:rsid w:val="0E235592"/>
    <w:rsid w:val="0E6B681F"/>
    <w:rsid w:val="104A4BA3"/>
    <w:rsid w:val="11B6417E"/>
    <w:rsid w:val="139759D1"/>
    <w:rsid w:val="13AC453B"/>
    <w:rsid w:val="14B101A3"/>
    <w:rsid w:val="15C947BC"/>
    <w:rsid w:val="16D018D0"/>
    <w:rsid w:val="176A01D0"/>
    <w:rsid w:val="178845A2"/>
    <w:rsid w:val="17C27715"/>
    <w:rsid w:val="1A7A79E1"/>
    <w:rsid w:val="1B1C17AD"/>
    <w:rsid w:val="1BA14FB0"/>
    <w:rsid w:val="1BD83A25"/>
    <w:rsid w:val="1C545B04"/>
    <w:rsid w:val="1D923E77"/>
    <w:rsid w:val="1E8063CD"/>
    <w:rsid w:val="1FA250AD"/>
    <w:rsid w:val="218B752D"/>
    <w:rsid w:val="23993668"/>
    <w:rsid w:val="263D2F26"/>
    <w:rsid w:val="280D001A"/>
    <w:rsid w:val="28E8296F"/>
    <w:rsid w:val="31172428"/>
    <w:rsid w:val="31A33B89"/>
    <w:rsid w:val="325140A7"/>
    <w:rsid w:val="35441640"/>
    <w:rsid w:val="359815F8"/>
    <w:rsid w:val="35B36978"/>
    <w:rsid w:val="368B0479"/>
    <w:rsid w:val="37AF4CAF"/>
    <w:rsid w:val="3B5747AA"/>
    <w:rsid w:val="3B6C7D73"/>
    <w:rsid w:val="3BBC5FE3"/>
    <w:rsid w:val="3C0C5945"/>
    <w:rsid w:val="3E54584D"/>
    <w:rsid w:val="3E6C5DAA"/>
    <w:rsid w:val="3EA572C5"/>
    <w:rsid w:val="3F161F71"/>
    <w:rsid w:val="3F85312C"/>
    <w:rsid w:val="405C1C05"/>
    <w:rsid w:val="408628E8"/>
    <w:rsid w:val="40887218"/>
    <w:rsid w:val="40EB7F3B"/>
    <w:rsid w:val="430D4895"/>
    <w:rsid w:val="43EA0614"/>
    <w:rsid w:val="444F11CD"/>
    <w:rsid w:val="44A55BAD"/>
    <w:rsid w:val="44CC6BBF"/>
    <w:rsid w:val="453737E0"/>
    <w:rsid w:val="47B40579"/>
    <w:rsid w:val="4AB54738"/>
    <w:rsid w:val="4B517E8D"/>
    <w:rsid w:val="4C03387D"/>
    <w:rsid w:val="4D77007F"/>
    <w:rsid w:val="4EF8377B"/>
    <w:rsid w:val="4F8359D1"/>
    <w:rsid w:val="51184A59"/>
    <w:rsid w:val="512A7904"/>
    <w:rsid w:val="52A631B4"/>
    <w:rsid w:val="52D95337"/>
    <w:rsid w:val="54CC2F49"/>
    <w:rsid w:val="55412770"/>
    <w:rsid w:val="559C00A2"/>
    <w:rsid w:val="567F61F6"/>
    <w:rsid w:val="568358CB"/>
    <w:rsid w:val="583D6EDB"/>
    <w:rsid w:val="5A1E5FAE"/>
    <w:rsid w:val="5B4812AC"/>
    <w:rsid w:val="5E1E17F1"/>
    <w:rsid w:val="5E321A35"/>
    <w:rsid w:val="5EB623FF"/>
    <w:rsid w:val="5FF612D7"/>
    <w:rsid w:val="604326F7"/>
    <w:rsid w:val="616D381B"/>
    <w:rsid w:val="6200423D"/>
    <w:rsid w:val="62776785"/>
    <w:rsid w:val="62B922EA"/>
    <w:rsid w:val="640D3093"/>
    <w:rsid w:val="643D3D79"/>
    <w:rsid w:val="67E91F91"/>
    <w:rsid w:val="68B528EA"/>
    <w:rsid w:val="69A42007"/>
    <w:rsid w:val="69AA611C"/>
    <w:rsid w:val="6A7B7F20"/>
    <w:rsid w:val="6D547936"/>
    <w:rsid w:val="6E427DDD"/>
    <w:rsid w:val="6E7001EA"/>
    <w:rsid w:val="706406EE"/>
    <w:rsid w:val="7076063E"/>
    <w:rsid w:val="710B095A"/>
    <w:rsid w:val="712752D3"/>
    <w:rsid w:val="71970440"/>
    <w:rsid w:val="71D074AE"/>
    <w:rsid w:val="739048A5"/>
    <w:rsid w:val="74814849"/>
    <w:rsid w:val="752B15CB"/>
    <w:rsid w:val="764C78E2"/>
    <w:rsid w:val="76AE27A7"/>
    <w:rsid w:val="77BF424C"/>
    <w:rsid w:val="786354AC"/>
    <w:rsid w:val="78925961"/>
    <w:rsid w:val="7A42666B"/>
    <w:rsid w:val="7B7C22FE"/>
    <w:rsid w:val="7D6A24B4"/>
    <w:rsid w:val="7D87580C"/>
    <w:rsid w:val="7E5213B6"/>
    <w:rsid w:val="7EBD634B"/>
    <w:rsid w:val="7FA869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0" w:semiHidden="0" w:name="toc 9"/>
    <w:lsdException w:qFormat="1" w:uiPriority="99"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iPriority="0" w:semiHidden="0" w:name="Body Text First Indent 2"/>
    <w:lsdException w:uiPriority="99" w:name="Note Heading"/>
    <w:lsdException w:uiPriority="99" w:name="Body Text 2"/>
    <w:lsdException w:qFormat="1" w:uiPriority="0" w:semiHidden="0" w:name="Body Text 3"/>
    <w:lsdException w:qFormat="1" w:uiPriority="99" w:semiHidden="0" w:name="Body Text Indent 2"/>
    <w:lsdException w:qFormat="1"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0" w:semiHidden="0" w:name="Emphasis"/>
    <w:lsdException w:qFormat="1" w:uiPriority="0" w:semiHidden="0"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qFormat="1" w:uiPriority="0" w:semiHidden="0"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qFormat/>
    <w:uiPriority w:val="0"/>
    <w:pPr>
      <w:keepNext/>
      <w:keepLines/>
      <w:numPr>
        <w:ilvl w:val="0"/>
        <w:numId w:val="1"/>
      </w:numPr>
      <w:spacing w:before="340" w:after="330" w:line="576" w:lineRule="auto"/>
      <w:jc w:val="center"/>
      <w:outlineLvl w:val="0"/>
    </w:pPr>
    <w:rPr>
      <w:b/>
      <w:bCs/>
      <w:kern w:val="44"/>
      <w:sz w:val="32"/>
      <w:szCs w:val="44"/>
    </w:rPr>
  </w:style>
  <w:style w:type="paragraph" w:styleId="3">
    <w:name w:val="heading 2"/>
    <w:basedOn w:val="1"/>
    <w:next w:val="1"/>
    <w:link w:val="58"/>
    <w:unhideWhenUsed/>
    <w:qFormat/>
    <w:uiPriority w:val="0"/>
    <w:pPr>
      <w:keepNext/>
      <w:keepLines/>
      <w:numPr>
        <w:ilvl w:val="1"/>
        <w:numId w:val="1"/>
      </w:numPr>
      <w:spacing w:before="260" w:after="260" w:line="415" w:lineRule="auto"/>
      <w:outlineLvl w:val="1"/>
    </w:pPr>
    <w:rPr>
      <w:rFonts w:ascii="Cambria" w:hAnsi="Cambria"/>
      <w:b/>
      <w:bCs/>
      <w:sz w:val="32"/>
      <w:szCs w:val="32"/>
    </w:rPr>
  </w:style>
  <w:style w:type="paragraph" w:styleId="4">
    <w:name w:val="heading 3"/>
    <w:basedOn w:val="1"/>
    <w:next w:val="1"/>
    <w:link w:val="59"/>
    <w:unhideWhenUsed/>
    <w:qFormat/>
    <w:uiPriority w:val="0"/>
    <w:pPr>
      <w:keepNext/>
      <w:keepLines/>
      <w:numPr>
        <w:ilvl w:val="2"/>
        <w:numId w:val="1"/>
      </w:numPr>
      <w:spacing w:before="260" w:after="260" w:line="415" w:lineRule="auto"/>
      <w:outlineLvl w:val="2"/>
    </w:pPr>
    <w:rPr>
      <w:b/>
      <w:bCs/>
      <w:sz w:val="32"/>
      <w:szCs w:val="32"/>
    </w:rPr>
  </w:style>
  <w:style w:type="paragraph" w:styleId="5">
    <w:name w:val="heading 4"/>
    <w:basedOn w:val="1"/>
    <w:next w:val="1"/>
    <w:link w:val="60"/>
    <w:unhideWhenUsed/>
    <w:qFormat/>
    <w:uiPriority w:val="0"/>
    <w:pPr>
      <w:keepNext/>
      <w:keepLines/>
      <w:spacing w:before="280" w:after="290" w:line="374" w:lineRule="auto"/>
      <w:outlineLvl w:val="3"/>
    </w:pPr>
    <w:rPr>
      <w:rFonts w:asciiTheme="majorHAnsi" w:hAnsiTheme="majorHAnsi" w:eastAsiaTheme="majorEastAsia" w:cstheme="majorBidi"/>
      <w:b/>
      <w:bCs/>
      <w:sz w:val="28"/>
      <w:szCs w:val="28"/>
    </w:rPr>
  </w:style>
  <w:style w:type="paragraph" w:styleId="6">
    <w:name w:val="heading 5"/>
    <w:basedOn w:val="1"/>
    <w:next w:val="1"/>
    <w:link w:val="61"/>
    <w:unhideWhenUsed/>
    <w:qFormat/>
    <w:uiPriority w:val="0"/>
    <w:pPr>
      <w:keepNext/>
      <w:keepLines/>
      <w:numPr>
        <w:ilvl w:val="4"/>
        <w:numId w:val="1"/>
      </w:numPr>
      <w:spacing w:before="280" w:after="290" w:line="374" w:lineRule="auto"/>
      <w:outlineLvl w:val="4"/>
    </w:pPr>
    <w:rPr>
      <w:b/>
      <w:bCs/>
      <w:sz w:val="28"/>
      <w:szCs w:val="28"/>
    </w:rPr>
  </w:style>
  <w:style w:type="paragraph" w:styleId="7">
    <w:name w:val="heading 6"/>
    <w:basedOn w:val="1"/>
    <w:next w:val="1"/>
    <w:link w:val="62"/>
    <w:unhideWhenUsed/>
    <w:qFormat/>
    <w:uiPriority w:val="0"/>
    <w:pPr>
      <w:keepNext/>
      <w:keepLines/>
      <w:numPr>
        <w:ilvl w:val="5"/>
        <w:numId w:val="1"/>
      </w:numPr>
      <w:spacing w:before="240" w:after="64" w:line="319" w:lineRule="auto"/>
      <w:outlineLvl w:val="5"/>
    </w:pPr>
    <w:rPr>
      <w:rFonts w:ascii="Cambria" w:hAnsi="Cambria"/>
      <w:b/>
      <w:bCs/>
      <w:sz w:val="24"/>
    </w:rPr>
  </w:style>
  <w:style w:type="paragraph" w:styleId="8">
    <w:name w:val="heading 7"/>
    <w:basedOn w:val="1"/>
    <w:next w:val="1"/>
    <w:link w:val="63"/>
    <w:unhideWhenUsed/>
    <w:qFormat/>
    <w:uiPriority w:val="0"/>
    <w:pPr>
      <w:keepNext/>
      <w:keepLines/>
      <w:numPr>
        <w:ilvl w:val="6"/>
        <w:numId w:val="1"/>
      </w:numPr>
      <w:spacing w:before="240" w:after="64" w:line="319" w:lineRule="auto"/>
      <w:outlineLvl w:val="6"/>
    </w:pPr>
    <w:rPr>
      <w:b/>
      <w:bCs/>
      <w:sz w:val="24"/>
    </w:rPr>
  </w:style>
  <w:style w:type="paragraph" w:styleId="9">
    <w:name w:val="heading 8"/>
    <w:basedOn w:val="1"/>
    <w:next w:val="1"/>
    <w:link w:val="64"/>
    <w:unhideWhenUsed/>
    <w:qFormat/>
    <w:uiPriority w:val="0"/>
    <w:pPr>
      <w:keepNext/>
      <w:keepLines/>
      <w:numPr>
        <w:ilvl w:val="7"/>
        <w:numId w:val="1"/>
      </w:numPr>
      <w:spacing w:before="240" w:after="64" w:line="319" w:lineRule="auto"/>
      <w:outlineLvl w:val="7"/>
    </w:pPr>
    <w:rPr>
      <w:rFonts w:ascii="Cambria" w:hAnsi="Cambria"/>
      <w:sz w:val="24"/>
    </w:rPr>
  </w:style>
  <w:style w:type="paragraph" w:styleId="10">
    <w:name w:val="heading 9"/>
    <w:basedOn w:val="1"/>
    <w:next w:val="1"/>
    <w:link w:val="65"/>
    <w:unhideWhenUsed/>
    <w:qFormat/>
    <w:uiPriority w:val="0"/>
    <w:pPr>
      <w:keepNext/>
      <w:keepLines/>
      <w:numPr>
        <w:ilvl w:val="8"/>
        <w:numId w:val="1"/>
      </w:numPr>
      <w:spacing w:before="240" w:after="64" w:line="319" w:lineRule="auto"/>
      <w:outlineLvl w:val="8"/>
    </w:pPr>
    <w:rPr>
      <w:rFonts w:ascii="Cambria" w:hAnsi="Cambria"/>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2520" w:leftChars="1200"/>
    </w:pPr>
    <w:rPr>
      <w:rFonts w:ascii="Calibri" w:hAnsi="Calibri"/>
      <w:szCs w:val="22"/>
    </w:rPr>
  </w:style>
  <w:style w:type="paragraph" w:styleId="12">
    <w:name w:val="Normal Indent"/>
    <w:basedOn w:val="1"/>
    <w:unhideWhenUsed/>
    <w:qFormat/>
    <w:uiPriority w:val="99"/>
    <w:pPr>
      <w:ind w:firstLine="420"/>
    </w:pPr>
    <w:rPr>
      <w:b/>
      <w:sz w:val="24"/>
      <w:szCs w:val="20"/>
    </w:rPr>
  </w:style>
  <w:style w:type="paragraph" w:styleId="13">
    <w:name w:val="caption"/>
    <w:basedOn w:val="1"/>
    <w:next w:val="1"/>
    <w:unhideWhenUsed/>
    <w:qFormat/>
    <w:uiPriority w:val="0"/>
    <w:rPr>
      <w:rFonts w:ascii="Cambria" w:hAnsi="Cambria" w:eastAsia="黑体"/>
      <w:sz w:val="20"/>
      <w:szCs w:val="22"/>
    </w:rPr>
  </w:style>
  <w:style w:type="paragraph" w:styleId="14">
    <w:name w:val="Document Map"/>
    <w:basedOn w:val="1"/>
    <w:link w:val="79"/>
    <w:unhideWhenUsed/>
    <w:qFormat/>
    <w:uiPriority w:val="0"/>
    <w:rPr>
      <w:rFonts w:ascii="宋体"/>
      <w:sz w:val="18"/>
      <w:szCs w:val="18"/>
    </w:rPr>
  </w:style>
  <w:style w:type="paragraph" w:styleId="15">
    <w:name w:val="annotation text"/>
    <w:basedOn w:val="1"/>
    <w:link w:val="196"/>
    <w:unhideWhenUsed/>
    <w:qFormat/>
    <w:uiPriority w:val="99"/>
    <w:pPr>
      <w:jc w:val="left"/>
    </w:pPr>
  </w:style>
  <w:style w:type="paragraph" w:styleId="16">
    <w:name w:val="Body Text 3"/>
    <w:basedOn w:val="1"/>
    <w:link w:val="76"/>
    <w:unhideWhenUsed/>
    <w:qFormat/>
    <w:uiPriority w:val="0"/>
    <w:rPr>
      <w:rFonts w:ascii="宋体"/>
      <w:sz w:val="24"/>
      <w:szCs w:val="20"/>
    </w:rPr>
  </w:style>
  <w:style w:type="paragraph" w:styleId="17">
    <w:name w:val="Body Text"/>
    <w:basedOn w:val="1"/>
    <w:next w:val="1"/>
    <w:link w:val="71"/>
    <w:unhideWhenUsed/>
    <w:qFormat/>
    <w:uiPriority w:val="0"/>
    <w:pPr>
      <w:jc w:val="center"/>
    </w:pPr>
    <w:rPr>
      <w:rFonts w:eastAsia="幼圆"/>
      <w:b/>
      <w:bCs/>
      <w:sz w:val="44"/>
    </w:rPr>
  </w:style>
  <w:style w:type="paragraph" w:styleId="18">
    <w:name w:val="Body Text Indent"/>
    <w:basedOn w:val="1"/>
    <w:link w:val="203"/>
    <w:unhideWhenUsed/>
    <w:qFormat/>
    <w:uiPriority w:val="0"/>
    <w:pPr>
      <w:spacing w:after="120"/>
      <w:ind w:left="420" w:leftChars="200"/>
    </w:pPr>
  </w:style>
  <w:style w:type="paragraph" w:styleId="19">
    <w:name w:val="index 4"/>
    <w:basedOn w:val="1"/>
    <w:next w:val="1"/>
    <w:unhideWhenUsed/>
    <w:qFormat/>
    <w:uiPriority w:val="0"/>
    <w:pPr>
      <w:ind w:left="600" w:leftChars="600"/>
    </w:pPr>
    <w:rPr>
      <w:rFonts w:ascii="Calibri" w:hAnsi="Calibri"/>
    </w:rPr>
  </w:style>
  <w:style w:type="paragraph" w:styleId="20">
    <w:name w:val="toc 5"/>
    <w:basedOn w:val="1"/>
    <w:next w:val="1"/>
    <w:unhideWhenUsed/>
    <w:qFormat/>
    <w:uiPriority w:val="39"/>
    <w:pPr>
      <w:ind w:left="1680" w:leftChars="800"/>
    </w:pPr>
    <w:rPr>
      <w:rFonts w:ascii="Calibri" w:hAnsi="Calibri"/>
      <w:szCs w:val="22"/>
    </w:rPr>
  </w:style>
  <w:style w:type="paragraph" w:styleId="21">
    <w:name w:val="toc 3"/>
    <w:basedOn w:val="1"/>
    <w:next w:val="1"/>
    <w:unhideWhenUsed/>
    <w:qFormat/>
    <w:uiPriority w:val="39"/>
    <w:pPr>
      <w:ind w:left="840" w:leftChars="400"/>
    </w:pPr>
    <w:rPr>
      <w:rFonts w:ascii="Calibri" w:hAnsi="Calibri"/>
      <w:szCs w:val="22"/>
    </w:rPr>
  </w:style>
  <w:style w:type="paragraph" w:styleId="22">
    <w:name w:val="Plain Text"/>
    <w:link w:val="80"/>
    <w:unhideWhenUsed/>
    <w:qFormat/>
    <w:uiPriority w:val="99"/>
    <w:pPr>
      <w:spacing w:after="160" w:line="259" w:lineRule="auto"/>
    </w:pPr>
    <w:rPr>
      <w:rFonts w:ascii="Ari" w:hAnsi="Times New Roman" w:eastAsia="宋体" w:cs="Times New Roman"/>
      <w:lang w:val="en-US" w:eastAsia="zh-CN" w:bidi="ar-SA"/>
    </w:rPr>
  </w:style>
  <w:style w:type="paragraph" w:styleId="23">
    <w:name w:val="toc 8"/>
    <w:basedOn w:val="1"/>
    <w:next w:val="1"/>
    <w:unhideWhenUsed/>
    <w:qFormat/>
    <w:uiPriority w:val="39"/>
    <w:pPr>
      <w:ind w:left="2940" w:leftChars="1400"/>
    </w:pPr>
    <w:rPr>
      <w:rFonts w:ascii="Calibri" w:hAnsi="Calibri"/>
      <w:szCs w:val="22"/>
    </w:rPr>
  </w:style>
  <w:style w:type="paragraph" w:styleId="24">
    <w:name w:val="Date"/>
    <w:basedOn w:val="1"/>
    <w:next w:val="1"/>
    <w:link w:val="74"/>
    <w:unhideWhenUsed/>
    <w:qFormat/>
    <w:uiPriority w:val="0"/>
  </w:style>
  <w:style w:type="paragraph" w:styleId="25">
    <w:name w:val="Body Text Indent 2"/>
    <w:basedOn w:val="1"/>
    <w:link w:val="77"/>
    <w:unhideWhenUsed/>
    <w:qFormat/>
    <w:uiPriority w:val="99"/>
    <w:pPr>
      <w:spacing w:line="420" w:lineRule="exact"/>
      <w:ind w:firstLine="525"/>
    </w:pPr>
    <w:rPr>
      <w:rFonts w:ascii="宋体"/>
      <w:kern w:val="0"/>
      <w:sz w:val="20"/>
      <w:szCs w:val="20"/>
    </w:rPr>
  </w:style>
  <w:style w:type="paragraph" w:styleId="26">
    <w:name w:val="Balloon Text"/>
    <w:basedOn w:val="1"/>
    <w:link w:val="82"/>
    <w:unhideWhenUsed/>
    <w:qFormat/>
    <w:uiPriority w:val="0"/>
    <w:rPr>
      <w:sz w:val="18"/>
      <w:szCs w:val="18"/>
    </w:rPr>
  </w:style>
  <w:style w:type="paragraph" w:styleId="27">
    <w:name w:val="footer"/>
    <w:basedOn w:val="1"/>
    <w:link w:val="56"/>
    <w:unhideWhenUsed/>
    <w:qFormat/>
    <w:uiPriority w:val="99"/>
    <w:pPr>
      <w:tabs>
        <w:tab w:val="center" w:pos="4153"/>
        <w:tab w:val="right" w:pos="8306"/>
      </w:tabs>
      <w:snapToGrid w:val="0"/>
      <w:jc w:val="left"/>
    </w:pPr>
    <w:rPr>
      <w:sz w:val="18"/>
      <w:szCs w:val="18"/>
    </w:rPr>
  </w:style>
  <w:style w:type="paragraph" w:styleId="28">
    <w:name w:val="header"/>
    <w:basedOn w:val="1"/>
    <w:link w:val="55"/>
    <w:unhideWhenUsed/>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unhideWhenUsed/>
    <w:qFormat/>
    <w:uiPriority w:val="39"/>
  </w:style>
  <w:style w:type="paragraph" w:styleId="30">
    <w:name w:val="toc 4"/>
    <w:basedOn w:val="1"/>
    <w:next w:val="1"/>
    <w:unhideWhenUsed/>
    <w:qFormat/>
    <w:uiPriority w:val="39"/>
    <w:pPr>
      <w:ind w:left="1260" w:leftChars="600"/>
    </w:pPr>
    <w:rPr>
      <w:rFonts w:ascii="Calibri" w:hAnsi="Calibri"/>
      <w:szCs w:val="22"/>
    </w:rPr>
  </w:style>
  <w:style w:type="paragraph" w:styleId="31">
    <w:name w:val="Subtitle"/>
    <w:basedOn w:val="1"/>
    <w:next w:val="1"/>
    <w:link w:val="73"/>
    <w:qFormat/>
    <w:uiPriority w:val="0"/>
    <w:pPr>
      <w:spacing w:before="240" w:after="60" w:line="312" w:lineRule="auto"/>
      <w:jc w:val="center"/>
      <w:outlineLvl w:val="1"/>
    </w:pPr>
    <w:rPr>
      <w:rFonts w:ascii="Cambria" w:hAnsi="Cambria"/>
      <w:b/>
      <w:bCs/>
      <w:kern w:val="28"/>
      <w:sz w:val="32"/>
      <w:szCs w:val="32"/>
    </w:rPr>
  </w:style>
  <w:style w:type="paragraph" w:styleId="32">
    <w:name w:val="toc 6"/>
    <w:basedOn w:val="1"/>
    <w:next w:val="1"/>
    <w:unhideWhenUsed/>
    <w:qFormat/>
    <w:uiPriority w:val="39"/>
    <w:pPr>
      <w:ind w:left="2100" w:leftChars="1000"/>
    </w:pPr>
    <w:rPr>
      <w:rFonts w:ascii="Calibri" w:hAnsi="Calibri"/>
      <w:szCs w:val="22"/>
    </w:rPr>
  </w:style>
  <w:style w:type="paragraph" w:styleId="33">
    <w:name w:val="Body Text Indent 3"/>
    <w:basedOn w:val="1"/>
    <w:link w:val="78"/>
    <w:unhideWhenUsed/>
    <w:qFormat/>
    <w:uiPriority w:val="0"/>
    <w:pPr>
      <w:spacing w:after="120"/>
      <w:ind w:left="420" w:leftChars="200"/>
    </w:pPr>
    <w:rPr>
      <w:sz w:val="16"/>
      <w:szCs w:val="20"/>
    </w:rPr>
  </w:style>
  <w:style w:type="paragraph" w:styleId="34">
    <w:name w:val="toc 2"/>
    <w:basedOn w:val="1"/>
    <w:next w:val="1"/>
    <w:unhideWhenUsed/>
    <w:qFormat/>
    <w:uiPriority w:val="39"/>
    <w:pPr>
      <w:ind w:left="420" w:leftChars="200"/>
    </w:pPr>
    <w:rPr>
      <w:rFonts w:ascii="Calibri" w:hAnsi="Calibri"/>
      <w:szCs w:val="22"/>
    </w:rPr>
  </w:style>
  <w:style w:type="paragraph" w:styleId="35">
    <w:name w:val="toc 9"/>
    <w:basedOn w:val="1"/>
    <w:next w:val="1"/>
    <w:unhideWhenUsed/>
    <w:qFormat/>
    <w:uiPriority w:val="0"/>
    <w:pPr>
      <w:ind w:left="3360" w:leftChars="1600"/>
    </w:pPr>
    <w:rPr>
      <w:rFonts w:ascii="Calibri" w:hAnsi="Calibri"/>
      <w:szCs w:val="22"/>
    </w:rPr>
  </w:style>
  <w:style w:type="paragraph" w:styleId="36">
    <w:name w:val="HTML Preformatted"/>
    <w:basedOn w:val="1"/>
    <w:link w:val="66"/>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7">
    <w:name w:val="Normal (Web)"/>
    <w:basedOn w:val="1"/>
    <w:link w:val="67"/>
    <w:unhideWhenUsed/>
    <w:qFormat/>
    <w:uiPriority w:val="0"/>
    <w:pPr>
      <w:widowControl/>
      <w:spacing w:before="100" w:beforeAutospacing="1" w:after="100" w:afterAutospacing="1"/>
      <w:jc w:val="left"/>
    </w:pPr>
    <w:rPr>
      <w:rFonts w:ascii="宋体" w:hAnsi="宋体" w:cs="宋体"/>
      <w:sz w:val="24"/>
    </w:rPr>
  </w:style>
  <w:style w:type="paragraph" w:styleId="38">
    <w:name w:val="index 1"/>
    <w:basedOn w:val="1"/>
    <w:next w:val="1"/>
    <w:unhideWhenUsed/>
    <w:qFormat/>
    <w:uiPriority w:val="0"/>
    <w:pPr>
      <w:spacing w:line="220" w:lineRule="exact"/>
      <w:jc w:val="center"/>
    </w:pPr>
    <w:rPr>
      <w:rFonts w:ascii="仿宋_GB2312" w:hAnsi="Calibri" w:eastAsia="仿宋_GB2312"/>
      <w:szCs w:val="22"/>
    </w:rPr>
  </w:style>
  <w:style w:type="paragraph" w:styleId="39">
    <w:name w:val="Title"/>
    <w:basedOn w:val="1"/>
    <w:link w:val="70"/>
    <w:qFormat/>
    <w:uiPriority w:val="10"/>
    <w:pPr>
      <w:adjustRightInd w:val="0"/>
      <w:spacing w:before="240" w:after="60" w:line="420" w:lineRule="atLeast"/>
      <w:jc w:val="center"/>
      <w:outlineLvl w:val="0"/>
    </w:pPr>
    <w:rPr>
      <w:rFonts w:ascii="Arial" w:hAnsi="Arial"/>
      <w:b/>
      <w:kern w:val="0"/>
      <w:sz w:val="32"/>
      <w:szCs w:val="20"/>
    </w:rPr>
  </w:style>
  <w:style w:type="paragraph" w:styleId="40">
    <w:name w:val="annotation subject"/>
    <w:basedOn w:val="15"/>
    <w:next w:val="15"/>
    <w:link w:val="81"/>
    <w:unhideWhenUsed/>
    <w:qFormat/>
    <w:uiPriority w:val="0"/>
    <w:rPr>
      <w:b/>
      <w:bCs/>
    </w:rPr>
  </w:style>
  <w:style w:type="paragraph" w:styleId="41">
    <w:name w:val="Body Text First Indent 2"/>
    <w:basedOn w:val="18"/>
    <w:link w:val="75"/>
    <w:unhideWhenUsed/>
    <w:qFormat/>
    <w:uiPriority w:val="0"/>
    <w:pPr>
      <w:spacing w:line="360" w:lineRule="auto"/>
      <w:ind w:firstLine="200" w:firstLineChars="200"/>
    </w:pPr>
    <w:rPr>
      <w:rFonts w:ascii="宋体"/>
      <w:szCs w:val="20"/>
    </w:rPr>
  </w:style>
  <w:style w:type="table" w:styleId="43">
    <w:name w:val="Table Grid"/>
    <w:basedOn w:val="42"/>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22"/>
    <w:rPr>
      <w:rFonts w:hint="default" w:ascii="Times New Roman" w:hAnsi="Times New Roman" w:cs="Times New Roman"/>
      <w:b/>
    </w:rPr>
  </w:style>
  <w:style w:type="character" w:styleId="46">
    <w:name w:val="page number"/>
    <w:unhideWhenUsed/>
    <w:qFormat/>
    <w:uiPriority w:val="0"/>
    <w:rPr>
      <w:rFonts w:hint="eastAsia" w:ascii="宋体" w:hAnsi="宋体" w:eastAsia="宋体"/>
      <w:b/>
      <w:spacing w:val="0"/>
      <w:kern w:val="2"/>
      <w:sz w:val="24"/>
      <w:szCs w:val="24"/>
      <w:vertAlign w:val="baseline"/>
      <w:lang w:val="en-US" w:eastAsia="zh-CN" w:bidi="ar-SA"/>
    </w:rPr>
  </w:style>
  <w:style w:type="character" w:styleId="47">
    <w:name w:val="FollowedHyperlink"/>
    <w:unhideWhenUsed/>
    <w:qFormat/>
    <w:uiPriority w:val="0"/>
    <w:rPr>
      <w:color w:val="800080"/>
      <w:u w:val="single"/>
    </w:rPr>
  </w:style>
  <w:style w:type="character" w:styleId="48">
    <w:name w:val="Emphasis"/>
    <w:qFormat/>
    <w:uiPriority w:val="0"/>
    <w:rPr>
      <w:color w:val="CC0000"/>
    </w:rPr>
  </w:style>
  <w:style w:type="character" w:styleId="49">
    <w:name w:val="Hyperlink"/>
    <w:unhideWhenUsed/>
    <w:qFormat/>
    <w:uiPriority w:val="99"/>
    <w:rPr>
      <w:color w:val="0000FF"/>
      <w:u w:val="single"/>
    </w:rPr>
  </w:style>
  <w:style w:type="character" w:styleId="50">
    <w:name w:val="annotation reference"/>
    <w:unhideWhenUsed/>
    <w:qFormat/>
    <w:uiPriority w:val="99"/>
    <w:rPr>
      <w:sz w:val="21"/>
      <w:szCs w:val="21"/>
    </w:rPr>
  </w:style>
  <w:style w:type="character" w:styleId="51">
    <w:name w:val="HTML Cite"/>
    <w:unhideWhenUsed/>
    <w:qFormat/>
    <w:uiPriority w:val="0"/>
    <w:rPr>
      <w:color w:val="008000"/>
    </w:rPr>
  </w:style>
  <w:style w:type="paragraph" w:customStyle="1" w:styleId="52">
    <w:name w:val="正文文本1"/>
    <w:basedOn w:val="1"/>
    <w:next w:val="53"/>
    <w:qFormat/>
    <w:uiPriority w:val="99"/>
    <w:rPr>
      <w:rFonts w:ascii="华文中宋" w:eastAsia="华文中宋"/>
      <w:bCs/>
      <w:sz w:val="28"/>
    </w:rPr>
  </w:style>
  <w:style w:type="paragraph" w:customStyle="1" w:styleId="53">
    <w:name w:val="正文首行缩进1"/>
    <w:basedOn w:val="52"/>
    <w:next w:val="1"/>
    <w:qFormat/>
    <w:uiPriority w:val="0"/>
    <w:pPr>
      <w:spacing w:after="120"/>
      <w:ind w:firstLine="420"/>
    </w:pPr>
    <w:rPr>
      <w:rFonts w:ascii="Times New Roman" w:eastAsia="宋体"/>
      <w:b/>
      <w:bCs w:val="0"/>
      <w:sz w:val="21"/>
    </w:rPr>
  </w:style>
  <w:style w:type="paragraph" w:customStyle="1" w:styleId="54">
    <w:name w:val="列表段落1"/>
    <w:basedOn w:val="1"/>
    <w:link w:val="85"/>
    <w:qFormat/>
    <w:uiPriority w:val="34"/>
    <w:pPr>
      <w:ind w:firstLine="420" w:firstLineChars="200"/>
    </w:pPr>
    <w:rPr>
      <w:rFonts w:asciiTheme="minorHAnsi" w:hAnsiTheme="minorHAnsi" w:eastAsiaTheme="minorEastAsia" w:cstheme="minorBidi"/>
    </w:rPr>
  </w:style>
  <w:style w:type="character" w:customStyle="1" w:styleId="55">
    <w:name w:val="页眉 Char"/>
    <w:basedOn w:val="44"/>
    <w:link w:val="28"/>
    <w:qFormat/>
    <w:uiPriority w:val="0"/>
    <w:rPr>
      <w:sz w:val="18"/>
      <w:szCs w:val="18"/>
    </w:rPr>
  </w:style>
  <w:style w:type="character" w:customStyle="1" w:styleId="56">
    <w:name w:val="页脚 Char"/>
    <w:basedOn w:val="44"/>
    <w:link w:val="27"/>
    <w:qFormat/>
    <w:uiPriority w:val="99"/>
    <w:rPr>
      <w:sz w:val="18"/>
      <w:szCs w:val="18"/>
    </w:rPr>
  </w:style>
  <w:style w:type="character" w:customStyle="1" w:styleId="57">
    <w:name w:val="标题 1 Char1"/>
    <w:basedOn w:val="44"/>
    <w:link w:val="2"/>
    <w:qFormat/>
    <w:uiPriority w:val="0"/>
    <w:rPr>
      <w:rFonts w:ascii="Times New Roman" w:hAnsi="Times New Roman" w:eastAsia="宋体" w:cs="Times New Roman"/>
      <w:b/>
      <w:bCs/>
      <w:kern w:val="44"/>
      <w:sz w:val="32"/>
      <w:szCs w:val="44"/>
    </w:rPr>
  </w:style>
  <w:style w:type="character" w:customStyle="1" w:styleId="58">
    <w:name w:val="标题 2 Char"/>
    <w:basedOn w:val="44"/>
    <w:link w:val="3"/>
    <w:semiHidden/>
    <w:qFormat/>
    <w:uiPriority w:val="0"/>
    <w:rPr>
      <w:rFonts w:ascii="Cambria" w:hAnsi="Cambria" w:eastAsia="宋体" w:cs="Times New Roman"/>
      <w:b/>
      <w:bCs/>
      <w:sz w:val="32"/>
      <w:szCs w:val="32"/>
    </w:rPr>
  </w:style>
  <w:style w:type="character" w:customStyle="1" w:styleId="59">
    <w:name w:val="标题 3 Char"/>
    <w:basedOn w:val="44"/>
    <w:link w:val="4"/>
    <w:semiHidden/>
    <w:qFormat/>
    <w:uiPriority w:val="0"/>
    <w:rPr>
      <w:rFonts w:ascii="Times New Roman" w:hAnsi="Times New Roman" w:eastAsia="宋体" w:cs="Times New Roman"/>
      <w:b/>
      <w:bCs/>
      <w:sz w:val="32"/>
      <w:szCs w:val="32"/>
    </w:rPr>
  </w:style>
  <w:style w:type="character" w:customStyle="1" w:styleId="60">
    <w:name w:val="标题 4 Char"/>
    <w:basedOn w:val="44"/>
    <w:link w:val="5"/>
    <w:qFormat/>
    <w:uiPriority w:val="0"/>
    <w:rPr>
      <w:rFonts w:asciiTheme="majorHAnsi" w:hAnsiTheme="majorHAnsi" w:eastAsiaTheme="majorEastAsia" w:cstheme="majorBidi"/>
      <w:b/>
      <w:bCs/>
      <w:sz w:val="28"/>
      <w:szCs w:val="28"/>
    </w:rPr>
  </w:style>
  <w:style w:type="character" w:customStyle="1" w:styleId="61">
    <w:name w:val="标题 5 Char"/>
    <w:basedOn w:val="44"/>
    <w:link w:val="6"/>
    <w:semiHidden/>
    <w:qFormat/>
    <w:uiPriority w:val="0"/>
    <w:rPr>
      <w:rFonts w:ascii="Times New Roman" w:hAnsi="Times New Roman" w:eastAsia="宋体" w:cs="Times New Roman"/>
      <w:b/>
      <w:bCs/>
      <w:sz w:val="28"/>
      <w:szCs w:val="28"/>
    </w:rPr>
  </w:style>
  <w:style w:type="character" w:customStyle="1" w:styleId="62">
    <w:name w:val="标题 6 Char"/>
    <w:basedOn w:val="44"/>
    <w:link w:val="7"/>
    <w:semiHidden/>
    <w:qFormat/>
    <w:uiPriority w:val="0"/>
    <w:rPr>
      <w:rFonts w:ascii="Cambria" w:hAnsi="Cambria" w:eastAsia="宋体" w:cs="Times New Roman"/>
      <w:b/>
      <w:bCs/>
      <w:sz w:val="24"/>
      <w:szCs w:val="24"/>
    </w:rPr>
  </w:style>
  <w:style w:type="character" w:customStyle="1" w:styleId="63">
    <w:name w:val="标题 7 Char"/>
    <w:basedOn w:val="44"/>
    <w:link w:val="8"/>
    <w:semiHidden/>
    <w:qFormat/>
    <w:uiPriority w:val="0"/>
    <w:rPr>
      <w:rFonts w:ascii="Times New Roman" w:hAnsi="Times New Roman" w:eastAsia="宋体" w:cs="Times New Roman"/>
      <w:b/>
      <w:bCs/>
      <w:sz w:val="24"/>
      <w:szCs w:val="24"/>
    </w:rPr>
  </w:style>
  <w:style w:type="character" w:customStyle="1" w:styleId="64">
    <w:name w:val="标题 8 Char"/>
    <w:basedOn w:val="44"/>
    <w:link w:val="9"/>
    <w:semiHidden/>
    <w:qFormat/>
    <w:uiPriority w:val="0"/>
    <w:rPr>
      <w:rFonts w:ascii="Cambria" w:hAnsi="Cambria" w:eastAsia="宋体" w:cs="Times New Roman"/>
      <w:sz w:val="24"/>
      <w:szCs w:val="24"/>
    </w:rPr>
  </w:style>
  <w:style w:type="character" w:customStyle="1" w:styleId="65">
    <w:name w:val="标题 9 Char"/>
    <w:basedOn w:val="44"/>
    <w:link w:val="10"/>
    <w:semiHidden/>
    <w:qFormat/>
    <w:uiPriority w:val="0"/>
    <w:rPr>
      <w:rFonts w:ascii="Cambria" w:hAnsi="Cambria" w:eastAsia="宋体" w:cs="Times New Roman"/>
      <w:szCs w:val="21"/>
    </w:rPr>
  </w:style>
  <w:style w:type="character" w:customStyle="1" w:styleId="66">
    <w:name w:val="HTML 预设格式 Char"/>
    <w:basedOn w:val="44"/>
    <w:link w:val="36"/>
    <w:semiHidden/>
    <w:qFormat/>
    <w:uiPriority w:val="0"/>
    <w:rPr>
      <w:rFonts w:ascii="宋体" w:hAnsi="宋体" w:eastAsia="宋体" w:cs="Times New Roman"/>
      <w:kern w:val="0"/>
      <w:sz w:val="24"/>
      <w:szCs w:val="24"/>
    </w:rPr>
  </w:style>
  <w:style w:type="character" w:customStyle="1" w:styleId="67">
    <w:name w:val="普通(网站) Char"/>
    <w:link w:val="37"/>
    <w:qFormat/>
    <w:locked/>
    <w:uiPriority w:val="0"/>
    <w:rPr>
      <w:rFonts w:ascii="宋体" w:hAnsi="宋体" w:eastAsia="宋体" w:cs="宋体"/>
      <w:sz w:val="24"/>
      <w:szCs w:val="24"/>
    </w:rPr>
  </w:style>
  <w:style w:type="paragraph" w:customStyle="1" w:styleId="68">
    <w:name w:val="msonormal"/>
    <w:basedOn w:val="1"/>
    <w:qFormat/>
    <w:uiPriority w:val="0"/>
    <w:pPr>
      <w:widowControl/>
      <w:spacing w:before="100" w:beforeAutospacing="1" w:after="100" w:afterAutospacing="1"/>
      <w:jc w:val="left"/>
    </w:pPr>
    <w:rPr>
      <w:rFonts w:ascii="宋体" w:hAnsi="宋体" w:cs="宋体"/>
      <w:kern w:val="0"/>
      <w:sz w:val="24"/>
    </w:rPr>
  </w:style>
  <w:style w:type="character" w:customStyle="1" w:styleId="69">
    <w:name w:val="批注文字 字符"/>
    <w:basedOn w:val="44"/>
    <w:qFormat/>
    <w:uiPriority w:val="99"/>
    <w:rPr>
      <w:rFonts w:ascii="Times New Roman" w:hAnsi="Times New Roman" w:eastAsia="宋体" w:cs="Times New Roman"/>
      <w:szCs w:val="24"/>
    </w:rPr>
  </w:style>
  <w:style w:type="character" w:customStyle="1" w:styleId="70">
    <w:name w:val="标题 Char"/>
    <w:basedOn w:val="44"/>
    <w:link w:val="39"/>
    <w:qFormat/>
    <w:uiPriority w:val="0"/>
    <w:rPr>
      <w:rFonts w:ascii="Arial" w:hAnsi="Arial" w:eastAsia="宋体" w:cs="Times New Roman"/>
      <w:b/>
      <w:kern w:val="0"/>
      <w:sz w:val="32"/>
      <w:szCs w:val="20"/>
    </w:rPr>
  </w:style>
  <w:style w:type="character" w:customStyle="1" w:styleId="71">
    <w:name w:val="正文文本 Char3"/>
    <w:basedOn w:val="44"/>
    <w:link w:val="17"/>
    <w:qFormat/>
    <w:uiPriority w:val="0"/>
    <w:rPr>
      <w:rFonts w:ascii="Times New Roman" w:hAnsi="Times New Roman" w:eastAsia="幼圆" w:cs="Times New Roman"/>
      <w:b/>
      <w:bCs/>
      <w:sz w:val="44"/>
      <w:szCs w:val="24"/>
    </w:rPr>
  </w:style>
  <w:style w:type="character" w:customStyle="1" w:styleId="72">
    <w:name w:val="正文文本缩进 字符"/>
    <w:basedOn w:val="44"/>
    <w:semiHidden/>
    <w:qFormat/>
    <w:uiPriority w:val="0"/>
    <w:rPr>
      <w:rFonts w:ascii="Times New Roman" w:hAnsi="Times New Roman" w:eastAsia="宋体" w:cs="Times New Roman"/>
      <w:szCs w:val="24"/>
    </w:rPr>
  </w:style>
  <w:style w:type="character" w:customStyle="1" w:styleId="73">
    <w:name w:val="副标题 Char"/>
    <w:basedOn w:val="44"/>
    <w:link w:val="31"/>
    <w:qFormat/>
    <w:uiPriority w:val="0"/>
    <w:rPr>
      <w:rFonts w:ascii="Cambria" w:hAnsi="Cambria" w:eastAsia="宋体" w:cs="Times New Roman"/>
      <w:b/>
      <w:bCs/>
      <w:kern w:val="28"/>
      <w:sz w:val="32"/>
      <w:szCs w:val="32"/>
    </w:rPr>
  </w:style>
  <w:style w:type="character" w:customStyle="1" w:styleId="74">
    <w:name w:val="日期 Char"/>
    <w:basedOn w:val="44"/>
    <w:link w:val="24"/>
    <w:semiHidden/>
    <w:qFormat/>
    <w:uiPriority w:val="0"/>
    <w:rPr>
      <w:rFonts w:ascii="Times New Roman" w:hAnsi="Times New Roman" w:eastAsia="宋体" w:cs="Times New Roman"/>
      <w:szCs w:val="24"/>
    </w:rPr>
  </w:style>
  <w:style w:type="character" w:customStyle="1" w:styleId="75">
    <w:name w:val="正文首行缩进 2 Char"/>
    <w:basedOn w:val="72"/>
    <w:link w:val="41"/>
    <w:semiHidden/>
    <w:qFormat/>
    <w:uiPriority w:val="0"/>
    <w:rPr>
      <w:rFonts w:ascii="宋体" w:hAnsi="Times New Roman" w:eastAsia="宋体" w:cs="Times New Roman"/>
      <w:szCs w:val="20"/>
    </w:rPr>
  </w:style>
  <w:style w:type="character" w:customStyle="1" w:styleId="76">
    <w:name w:val="正文文本 3 Char"/>
    <w:basedOn w:val="44"/>
    <w:link w:val="16"/>
    <w:semiHidden/>
    <w:qFormat/>
    <w:uiPriority w:val="0"/>
    <w:rPr>
      <w:rFonts w:ascii="宋体" w:hAnsi="Times New Roman" w:eastAsia="宋体" w:cs="Times New Roman"/>
      <w:sz w:val="24"/>
      <w:szCs w:val="20"/>
    </w:rPr>
  </w:style>
  <w:style w:type="character" w:customStyle="1" w:styleId="77">
    <w:name w:val="正文文本缩进 2 Char"/>
    <w:basedOn w:val="44"/>
    <w:link w:val="25"/>
    <w:semiHidden/>
    <w:qFormat/>
    <w:uiPriority w:val="99"/>
    <w:rPr>
      <w:rFonts w:ascii="宋体" w:hAnsi="Times New Roman" w:eastAsia="宋体" w:cs="Times New Roman"/>
      <w:kern w:val="0"/>
      <w:sz w:val="20"/>
      <w:szCs w:val="20"/>
    </w:rPr>
  </w:style>
  <w:style w:type="character" w:customStyle="1" w:styleId="78">
    <w:name w:val="正文文本缩进 3 Char"/>
    <w:basedOn w:val="44"/>
    <w:link w:val="33"/>
    <w:semiHidden/>
    <w:qFormat/>
    <w:uiPriority w:val="0"/>
    <w:rPr>
      <w:rFonts w:ascii="Times New Roman" w:hAnsi="Times New Roman" w:eastAsia="宋体" w:cs="Times New Roman"/>
      <w:sz w:val="16"/>
      <w:szCs w:val="20"/>
    </w:rPr>
  </w:style>
  <w:style w:type="character" w:customStyle="1" w:styleId="79">
    <w:name w:val="文档结构图 Char"/>
    <w:basedOn w:val="44"/>
    <w:link w:val="14"/>
    <w:semiHidden/>
    <w:qFormat/>
    <w:uiPriority w:val="0"/>
    <w:rPr>
      <w:rFonts w:ascii="宋体" w:hAnsi="Times New Roman" w:eastAsia="宋体" w:cs="Times New Roman"/>
      <w:sz w:val="18"/>
      <w:szCs w:val="18"/>
    </w:rPr>
  </w:style>
  <w:style w:type="character" w:customStyle="1" w:styleId="80">
    <w:name w:val="纯文本 Char"/>
    <w:basedOn w:val="44"/>
    <w:link w:val="22"/>
    <w:semiHidden/>
    <w:qFormat/>
    <w:uiPriority w:val="99"/>
    <w:rPr>
      <w:rFonts w:ascii="Ari" w:hAnsi="Times New Roman" w:eastAsia="宋体" w:cs="Times New Roman"/>
      <w:kern w:val="0"/>
      <w:sz w:val="20"/>
      <w:szCs w:val="20"/>
    </w:rPr>
  </w:style>
  <w:style w:type="character" w:customStyle="1" w:styleId="81">
    <w:name w:val="批注主题 Char"/>
    <w:basedOn w:val="69"/>
    <w:link w:val="40"/>
    <w:semiHidden/>
    <w:qFormat/>
    <w:uiPriority w:val="0"/>
    <w:rPr>
      <w:rFonts w:ascii="Times New Roman" w:hAnsi="Times New Roman" w:eastAsia="宋体" w:cs="Times New Roman"/>
      <w:b/>
      <w:bCs/>
      <w:szCs w:val="24"/>
    </w:rPr>
  </w:style>
  <w:style w:type="character" w:customStyle="1" w:styleId="82">
    <w:name w:val="批注框文本 Char"/>
    <w:basedOn w:val="44"/>
    <w:link w:val="26"/>
    <w:semiHidden/>
    <w:qFormat/>
    <w:uiPriority w:val="0"/>
    <w:rPr>
      <w:rFonts w:ascii="Times New Roman" w:hAnsi="Times New Roman" w:eastAsia="宋体" w:cs="Times New Roman"/>
      <w:sz w:val="18"/>
      <w:szCs w:val="18"/>
    </w:rPr>
  </w:style>
  <w:style w:type="paragraph" w:customStyle="1" w:styleId="83">
    <w:name w:val="无间隔1"/>
    <w:qFormat/>
    <w:uiPriority w:val="1"/>
    <w:pPr>
      <w:widowControl w:val="0"/>
      <w:spacing w:after="160" w:line="259" w:lineRule="auto"/>
      <w:jc w:val="both"/>
    </w:pPr>
    <w:rPr>
      <w:rFonts w:ascii="Times New Roman" w:hAnsi="Times New Roman" w:eastAsia="宋体" w:cs="Times New Roman"/>
      <w:kern w:val="2"/>
      <w:sz w:val="21"/>
      <w:szCs w:val="22"/>
      <w:lang w:val="en-US" w:eastAsia="zh-CN" w:bidi="ar-SA"/>
    </w:rPr>
  </w:style>
  <w:style w:type="paragraph" w:customStyle="1" w:styleId="84">
    <w:name w:val="修订1"/>
    <w:semiHidden/>
    <w:qFormat/>
    <w:uiPriority w:val="0"/>
    <w:pPr>
      <w:spacing w:after="160" w:line="259" w:lineRule="auto"/>
    </w:pPr>
    <w:rPr>
      <w:rFonts w:ascii="Times New Roman" w:hAnsi="Times New Roman" w:eastAsia="宋体" w:cs="Times New Roman"/>
      <w:kern w:val="2"/>
      <w:sz w:val="21"/>
      <w:szCs w:val="24"/>
      <w:lang w:val="en-US" w:eastAsia="zh-CN" w:bidi="ar-SA"/>
    </w:rPr>
  </w:style>
  <w:style w:type="character" w:customStyle="1" w:styleId="85">
    <w:name w:val="列表段落 字符"/>
    <w:link w:val="54"/>
    <w:qFormat/>
    <w:locked/>
    <w:uiPriority w:val="34"/>
    <w:rPr>
      <w:szCs w:val="24"/>
    </w:rPr>
  </w:style>
  <w:style w:type="paragraph" w:customStyle="1" w:styleId="86">
    <w:name w:val="引用1"/>
    <w:basedOn w:val="1"/>
    <w:next w:val="1"/>
    <w:link w:val="87"/>
    <w:qFormat/>
    <w:uiPriority w:val="0"/>
    <w:rPr>
      <w:i/>
      <w:iCs/>
      <w:color w:val="000000"/>
      <w:kern w:val="0"/>
      <w:sz w:val="20"/>
      <w:szCs w:val="20"/>
    </w:rPr>
  </w:style>
  <w:style w:type="character" w:customStyle="1" w:styleId="87">
    <w:name w:val="引用 字符"/>
    <w:basedOn w:val="44"/>
    <w:link w:val="86"/>
    <w:qFormat/>
    <w:uiPriority w:val="0"/>
    <w:rPr>
      <w:rFonts w:ascii="Times New Roman" w:hAnsi="Times New Roman" w:eastAsia="宋体" w:cs="Times New Roman"/>
      <w:i/>
      <w:iCs/>
      <w:color w:val="000000"/>
      <w:kern w:val="0"/>
      <w:sz w:val="20"/>
      <w:szCs w:val="20"/>
    </w:rPr>
  </w:style>
  <w:style w:type="paragraph" w:customStyle="1" w:styleId="88">
    <w:name w:val="明显引用1"/>
    <w:basedOn w:val="1"/>
    <w:next w:val="1"/>
    <w:link w:val="89"/>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89">
    <w:name w:val="明显引用 字符"/>
    <w:basedOn w:val="44"/>
    <w:link w:val="88"/>
    <w:qFormat/>
    <w:uiPriority w:val="0"/>
    <w:rPr>
      <w:rFonts w:ascii="Times New Roman" w:hAnsi="Times New Roman" w:eastAsia="宋体" w:cs="Times New Roman"/>
      <w:b/>
      <w:bCs/>
      <w:i/>
      <w:iCs/>
      <w:color w:val="4F81BD"/>
      <w:kern w:val="0"/>
      <w:sz w:val="20"/>
      <w:szCs w:val="20"/>
    </w:rPr>
  </w:style>
  <w:style w:type="paragraph" w:customStyle="1" w:styleId="90">
    <w:name w:val="TOC 标题1"/>
    <w:basedOn w:val="2"/>
    <w:next w:val="1"/>
    <w:unhideWhenUsed/>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91">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character" w:customStyle="1" w:styleId="92">
    <w:name w:val="列出段落 字符"/>
    <w:link w:val="93"/>
    <w:qFormat/>
    <w:locked/>
    <w:uiPriority w:val="34"/>
    <w:rPr>
      <w:szCs w:val="24"/>
    </w:rPr>
  </w:style>
  <w:style w:type="paragraph" w:customStyle="1" w:styleId="93">
    <w:name w:val="_Style 98"/>
    <w:basedOn w:val="1"/>
    <w:next w:val="54"/>
    <w:link w:val="92"/>
    <w:qFormat/>
    <w:uiPriority w:val="34"/>
    <w:pPr>
      <w:ind w:firstLine="420" w:firstLineChars="200"/>
    </w:pPr>
    <w:rPr>
      <w:rFonts w:asciiTheme="minorHAnsi" w:hAnsiTheme="minorHAnsi" w:eastAsiaTheme="minorEastAsia" w:cstheme="minorBidi"/>
    </w:rPr>
  </w:style>
  <w:style w:type="paragraph" w:customStyle="1" w:styleId="94">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95">
    <w:name w:val="flNote"/>
    <w:basedOn w:val="1"/>
    <w:qFormat/>
    <w:uiPriority w:val="0"/>
    <w:pPr>
      <w:adjustRightInd w:val="0"/>
      <w:spacing w:before="320" w:line="360" w:lineRule="atLeast"/>
      <w:jc w:val="center"/>
    </w:pPr>
    <w:rPr>
      <w:rFonts w:ascii="Arial" w:hAnsi="Calibri" w:eastAsia="黑体"/>
      <w:kern w:val="0"/>
      <w:sz w:val="30"/>
      <w:szCs w:val="22"/>
    </w:rPr>
  </w:style>
  <w:style w:type="paragraph" w:customStyle="1" w:styleId="96">
    <w:name w:val="6'"/>
    <w:basedOn w:val="1"/>
    <w:qFormat/>
    <w:uiPriority w:val="0"/>
    <w:pPr>
      <w:autoSpaceDE w:val="0"/>
      <w:autoSpaceDN w:val="0"/>
      <w:adjustRightInd w:val="0"/>
      <w:snapToGrid w:val="0"/>
      <w:spacing w:line="320" w:lineRule="exact"/>
      <w:jc w:val="center"/>
    </w:pPr>
    <w:rPr>
      <w:rFonts w:ascii="Calibri" w:hAnsi="Calibri"/>
      <w:spacing w:val="20"/>
      <w:kern w:val="28"/>
      <w:szCs w:val="22"/>
    </w:rPr>
  </w:style>
  <w:style w:type="paragraph" w:customStyle="1" w:styleId="97">
    <w:name w:val="正文1"/>
    <w:qFormat/>
    <w:uiPriority w:val="0"/>
    <w:pPr>
      <w:widowControl w:val="0"/>
      <w:spacing w:after="160" w:line="259" w:lineRule="auto"/>
      <w:jc w:val="both"/>
    </w:pPr>
    <w:rPr>
      <w:rFonts w:ascii="Times New Roman" w:hAnsi="Times New Roman" w:eastAsia="宋体" w:cs="Times New Roman"/>
      <w:lang w:val="en-US" w:eastAsia="zh-CN" w:bidi="ar-SA"/>
    </w:rPr>
  </w:style>
  <w:style w:type="paragraph" w:customStyle="1" w:styleId="98">
    <w:name w:val="List Paragraph1"/>
    <w:basedOn w:val="1"/>
    <w:qFormat/>
    <w:uiPriority w:val="34"/>
    <w:pPr>
      <w:autoSpaceDE w:val="0"/>
      <w:autoSpaceDN w:val="0"/>
      <w:spacing w:after="200" w:line="276" w:lineRule="auto"/>
      <w:ind w:left="800" w:leftChars="400"/>
    </w:pPr>
    <w:rPr>
      <w:rFonts w:ascii="Malgun Gothic" w:hAnsi="Malgun Gothic" w:eastAsia="Malgun Gothic"/>
      <w:szCs w:val="22"/>
    </w:rPr>
  </w:style>
  <w:style w:type="paragraph" w:customStyle="1" w:styleId="99">
    <w:name w:val="_Style 2"/>
    <w:basedOn w:val="1"/>
    <w:qFormat/>
    <w:uiPriority w:val="99"/>
    <w:pPr>
      <w:spacing w:after="200" w:line="276" w:lineRule="auto"/>
      <w:ind w:firstLine="420" w:firstLineChars="200"/>
    </w:pPr>
  </w:style>
  <w:style w:type="paragraph" w:customStyle="1" w:styleId="100">
    <w:name w:val="Char Char Char Char Char Char Char"/>
    <w:basedOn w:val="1"/>
    <w:qFormat/>
    <w:uiPriority w:val="0"/>
    <w:pPr>
      <w:adjustRightInd w:val="0"/>
      <w:spacing w:line="360" w:lineRule="auto"/>
    </w:pPr>
    <w:rPr>
      <w:kern w:val="0"/>
      <w:sz w:val="24"/>
      <w:szCs w:val="20"/>
    </w:rPr>
  </w:style>
  <w:style w:type="paragraph" w:customStyle="1" w:styleId="101">
    <w:name w:val="_Style 36"/>
    <w:next w:val="1"/>
    <w:qFormat/>
    <w:uiPriority w:val="0"/>
    <w:pPr>
      <w:widowControl w:val="0"/>
      <w:spacing w:after="160" w:line="259" w:lineRule="auto"/>
      <w:jc w:val="both"/>
    </w:pPr>
    <w:rPr>
      <w:rFonts w:ascii="Times New Roman" w:hAnsi="Times New Roman" w:eastAsia="宋体" w:cs="Times New Roman"/>
      <w:kern w:val="2"/>
      <w:sz w:val="21"/>
      <w:lang w:val="en-US" w:eastAsia="zh-CN" w:bidi="ar-SA"/>
    </w:rPr>
  </w:style>
  <w:style w:type="paragraph" w:customStyle="1" w:styleId="102">
    <w:name w:val="标题2"/>
    <w:basedOn w:val="3"/>
    <w:next w:val="17"/>
    <w:qFormat/>
    <w:uiPriority w:val="0"/>
    <w:pPr>
      <w:spacing w:before="156" w:after="156" w:line="360" w:lineRule="auto"/>
    </w:pPr>
    <w:rPr>
      <w:bCs w:val="0"/>
      <w:sz w:val="24"/>
    </w:rPr>
  </w:style>
  <w:style w:type="paragraph" w:customStyle="1" w:styleId="103">
    <w:name w:val="表格"/>
    <w:basedOn w:val="1"/>
    <w:qFormat/>
    <w:uiPriority w:val="0"/>
    <w:pPr>
      <w:jc w:val="center"/>
    </w:pPr>
    <w:rPr>
      <w:rFonts w:ascii="华文细黑" w:hAnsi="华文细黑"/>
      <w:kern w:val="0"/>
      <w:szCs w:val="22"/>
    </w:rPr>
  </w:style>
  <w:style w:type="paragraph" w:customStyle="1" w:styleId="104">
    <w:name w:val="列出段落2"/>
    <w:basedOn w:val="1"/>
    <w:qFormat/>
    <w:uiPriority w:val="99"/>
    <w:pPr>
      <w:ind w:firstLine="420" w:firstLineChars="200"/>
    </w:pPr>
  </w:style>
  <w:style w:type="paragraph" w:customStyle="1" w:styleId="105">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06">
    <w:name w:val="正文_0_0_0"/>
    <w:qFormat/>
    <w:uiPriority w:val="0"/>
    <w:pPr>
      <w:widowControl w:val="0"/>
      <w:spacing w:after="160" w:line="259" w:lineRule="auto"/>
      <w:jc w:val="both"/>
    </w:pPr>
    <w:rPr>
      <w:rFonts w:ascii="Times New Roman" w:hAnsi="Times New Roman" w:eastAsia="宋体" w:cs="Times New Roman"/>
      <w:lang w:val="en-US" w:eastAsia="zh-CN" w:bidi="ar-SA"/>
    </w:rPr>
  </w:style>
  <w:style w:type="character" w:customStyle="1" w:styleId="107">
    <w:name w:val="标题5 Char Char"/>
    <w:link w:val="108"/>
    <w:qFormat/>
    <w:locked/>
    <w:uiPriority w:val="0"/>
    <w:rPr>
      <w:rFonts w:ascii="Arial" w:hAnsi="Arial" w:cs="Arial"/>
      <w:b/>
      <w:bCs/>
      <w:sz w:val="24"/>
      <w:szCs w:val="32"/>
    </w:rPr>
  </w:style>
  <w:style w:type="paragraph" w:customStyle="1" w:styleId="108">
    <w:name w:val="标题5"/>
    <w:basedOn w:val="4"/>
    <w:link w:val="107"/>
    <w:qFormat/>
    <w:uiPriority w:val="0"/>
    <w:pPr>
      <w:numPr>
        <w:ilvl w:val="0"/>
        <w:numId w:val="0"/>
      </w:numPr>
      <w:spacing w:line="412" w:lineRule="auto"/>
    </w:pPr>
    <w:rPr>
      <w:rFonts w:ascii="Arial" w:hAnsi="Arial" w:cs="Arial" w:eastAsiaTheme="minorEastAsia"/>
      <w:sz w:val="24"/>
    </w:rPr>
  </w:style>
  <w:style w:type="paragraph" w:customStyle="1" w:styleId="109">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10">
    <w:name w:val="Char"/>
    <w:basedOn w:val="1"/>
    <w:qFormat/>
    <w:uiPriority w:val="0"/>
    <w:pPr>
      <w:widowControl/>
      <w:spacing w:line="240" w:lineRule="exact"/>
      <w:jc w:val="left"/>
    </w:pPr>
    <w:rPr>
      <w:rFonts w:ascii="Verdana" w:hAnsi="Verdana"/>
      <w:kern w:val="0"/>
      <w:sz w:val="20"/>
      <w:szCs w:val="20"/>
      <w:lang w:eastAsia="en-US"/>
    </w:rPr>
  </w:style>
  <w:style w:type="paragraph" w:customStyle="1" w:styleId="111">
    <w:name w:val="表格文字"/>
    <w:basedOn w:val="1"/>
    <w:qFormat/>
    <w:uiPriority w:val="0"/>
    <w:pPr>
      <w:adjustRightInd w:val="0"/>
      <w:spacing w:line="420" w:lineRule="atLeast"/>
      <w:jc w:val="left"/>
    </w:pPr>
    <w:rPr>
      <w:rFonts w:ascii="Calibri" w:hAnsi="Calibri"/>
      <w:kern w:val="0"/>
      <w:szCs w:val="22"/>
    </w:rPr>
  </w:style>
  <w:style w:type="paragraph" w:customStyle="1" w:styleId="112">
    <w:name w:val="p0"/>
    <w:basedOn w:val="1"/>
    <w:qFormat/>
    <w:uiPriority w:val="0"/>
    <w:pPr>
      <w:widowControl/>
    </w:pPr>
    <w:rPr>
      <w:b/>
      <w:bCs/>
      <w:kern w:val="0"/>
      <w:sz w:val="24"/>
    </w:rPr>
  </w:style>
  <w:style w:type="paragraph" w:customStyle="1" w:styleId="113">
    <w:name w:val="正文_3"/>
    <w:qFormat/>
    <w:uiPriority w:val="0"/>
    <w:pPr>
      <w:widowControl w:val="0"/>
      <w:spacing w:after="160" w:line="259" w:lineRule="auto"/>
      <w:jc w:val="both"/>
    </w:pPr>
    <w:rPr>
      <w:rFonts w:ascii="Times New Roman" w:hAnsi="Times New Roman" w:eastAsia="宋体" w:cs="Times New Roman"/>
      <w:kern w:val="2"/>
      <w:sz w:val="21"/>
      <w:szCs w:val="22"/>
      <w:lang w:val="en-US" w:eastAsia="zh-CN" w:bidi="ar-SA"/>
    </w:rPr>
  </w:style>
  <w:style w:type="paragraph" w:customStyle="1" w:styleId="114">
    <w:name w:val="标题 11"/>
    <w:basedOn w:val="97"/>
    <w:next w:val="97"/>
    <w:qFormat/>
    <w:uiPriority w:val="0"/>
    <w:pPr>
      <w:keepNext/>
      <w:keepLines/>
      <w:spacing w:before="340" w:after="330" w:line="576" w:lineRule="auto"/>
      <w:outlineLvl w:val="0"/>
    </w:pPr>
    <w:rPr>
      <w:rFonts w:eastAsia="Times New Roman"/>
      <w:b/>
      <w:kern w:val="44"/>
      <w:sz w:val="44"/>
      <w:lang w:val="zh-CN"/>
    </w:rPr>
  </w:style>
  <w:style w:type="paragraph" w:customStyle="1" w:styleId="115">
    <w:name w:val="1"/>
    <w:basedOn w:val="1"/>
    <w:next w:val="1"/>
    <w:qFormat/>
    <w:uiPriority w:val="0"/>
    <w:rPr>
      <w:rFonts w:ascii="Calibri" w:hAnsi="Calibri"/>
      <w:szCs w:val="22"/>
    </w:rPr>
  </w:style>
  <w:style w:type="paragraph" w:customStyle="1" w:styleId="116">
    <w:name w:val="0- 正文"/>
    <w:basedOn w:val="1"/>
    <w:qFormat/>
    <w:uiPriority w:val="0"/>
    <w:pPr>
      <w:widowControl/>
      <w:spacing w:line="360" w:lineRule="auto"/>
      <w:ind w:firstLine="482"/>
      <w:jc w:val="left"/>
    </w:pPr>
    <w:rPr>
      <w:rFonts w:ascii="Calibri" w:hAnsi="Calibri"/>
      <w:sz w:val="24"/>
      <w:szCs w:val="20"/>
    </w:rPr>
  </w:style>
  <w:style w:type="paragraph" w:customStyle="1" w:styleId="117">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18">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19">
    <w:name w:val="正文 + 行距: 固定值 20 磅"/>
    <w:basedOn w:val="1"/>
    <w:qFormat/>
    <w:uiPriority w:val="0"/>
    <w:pPr>
      <w:spacing w:line="400" w:lineRule="exact"/>
      <w:ind w:firstLine="716" w:firstLineChars="341"/>
    </w:pPr>
    <w:rPr>
      <w:rFonts w:ascii="Calibri" w:hAnsi="Calibri"/>
      <w:szCs w:val="22"/>
    </w:rPr>
  </w:style>
  <w:style w:type="paragraph" w:customStyle="1" w:styleId="120">
    <w:name w:val="正文_0"/>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customStyle="1" w:styleId="121">
    <w:name w:val="文档正文"/>
    <w:basedOn w:val="1"/>
    <w:qFormat/>
    <w:uiPriority w:val="0"/>
    <w:pPr>
      <w:adjustRightInd w:val="0"/>
      <w:spacing w:line="480" w:lineRule="atLeast"/>
      <w:ind w:firstLine="567"/>
    </w:pPr>
    <w:rPr>
      <w:rFonts w:ascii="Ari" w:eastAsia="Ari"/>
      <w:kern w:val="0"/>
      <w:sz w:val="28"/>
      <w:szCs w:val="20"/>
    </w:rPr>
  </w:style>
  <w:style w:type="paragraph" w:customStyle="1" w:styleId="122">
    <w:name w:val="目录 5_0"/>
    <w:basedOn w:val="120"/>
    <w:next w:val="120"/>
    <w:qFormat/>
    <w:uiPriority w:val="39"/>
    <w:pPr>
      <w:ind w:left="1680" w:leftChars="800"/>
    </w:pPr>
    <w:rPr>
      <w:rFonts w:ascii="Calibri" w:hAnsi="Calibri"/>
    </w:rPr>
  </w:style>
  <w:style w:type="paragraph" w:customStyle="1" w:styleId="123">
    <w:name w:val="1方案格式1"/>
    <w:basedOn w:val="2"/>
    <w:qFormat/>
    <w:uiPriority w:val="0"/>
    <w:pPr>
      <w:numPr>
        <w:numId w:val="2"/>
      </w:numPr>
      <w:tabs>
        <w:tab w:val="left" w:pos="360"/>
      </w:tabs>
      <w:spacing w:before="0" w:beforeLines="50" w:after="0" w:afterLines="50" w:line="360" w:lineRule="auto"/>
      <w:ind w:firstLine="0"/>
    </w:pPr>
    <w:rPr>
      <w:rFonts w:eastAsia="微软雅黑"/>
      <w:bCs w:val="0"/>
      <w:sz w:val="48"/>
    </w:rPr>
  </w:style>
  <w:style w:type="paragraph" w:customStyle="1" w:styleId="124">
    <w:name w:val="List Paragraph2"/>
    <w:basedOn w:val="1"/>
    <w:qFormat/>
    <w:uiPriority w:val="99"/>
    <w:pPr>
      <w:widowControl/>
      <w:ind w:left="720"/>
      <w:contextualSpacing/>
      <w:jc w:val="left"/>
    </w:pPr>
    <w:rPr>
      <w:rFonts w:ascii="Arial" w:hAnsi="Arial" w:eastAsia="黑体"/>
      <w:kern w:val="0"/>
      <w:sz w:val="24"/>
      <w:lang w:eastAsia="en-US"/>
    </w:rPr>
  </w:style>
  <w:style w:type="paragraph" w:customStyle="1" w:styleId="125">
    <w:name w:val="2方案格式2"/>
    <w:basedOn w:val="123"/>
    <w:qFormat/>
    <w:uiPriority w:val="0"/>
    <w:pPr>
      <w:numPr>
        <w:ilvl w:val="1"/>
      </w:numPr>
      <w:spacing w:line="240" w:lineRule="auto"/>
      <w:ind w:left="850"/>
      <w:outlineLvl w:val="1"/>
    </w:pPr>
    <w:rPr>
      <w:sz w:val="44"/>
    </w:rPr>
  </w:style>
  <w:style w:type="paragraph" w:customStyle="1" w:styleId="126">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27">
    <w:name w:val="_Style 34"/>
    <w:next w:val="1"/>
    <w:qFormat/>
    <w:uiPriority w:val="0"/>
    <w:pPr>
      <w:widowControl w:val="0"/>
      <w:spacing w:after="160" w:line="259" w:lineRule="auto"/>
      <w:jc w:val="both"/>
    </w:pPr>
    <w:rPr>
      <w:rFonts w:ascii="Times New Roman" w:hAnsi="Times New Roman" w:eastAsia="宋体" w:cs="Times New Roman"/>
      <w:kern w:val="2"/>
      <w:sz w:val="21"/>
      <w:lang w:val="en-US" w:eastAsia="zh-CN" w:bidi="ar-SA"/>
    </w:rPr>
  </w:style>
  <w:style w:type="paragraph" w:customStyle="1" w:styleId="128">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character" w:customStyle="1" w:styleId="129">
    <w:name w:val="标题4 Char Char"/>
    <w:link w:val="130"/>
    <w:qFormat/>
    <w:locked/>
    <w:uiPriority w:val="0"/>
    <w:rPr>
      <w:rFonts w:ascii="Arial" w:hAnsi="Arial" w:cs="Arial"/>
      <w:b/>
      <w:bCs/>
      <w:sz w:val="24"/>
      <w:szCs w:val="32"/>
    </w:rPr>
  </w:style>
  <w:style w:type="paragraph" w:customStyle="1" w:styleId="130">
    <w:name w:val="标题4"/>
    <w:basedOn w:val="3"/>
    <w:next w:val="19"/>
    <w:link w:val="129"/>
    <w:qFormat/>
    <w:uiPriority w:val="0"/>
    <w:pPr>
      <w:numPr>
        <w:ilvl w:val="0"/>
        <w:numId w:val="0"/>
      </w:numPr>
      <w:spacing w:line="412" w:lineRule="auto"/>
    </w:pPr>
    <w:rPr>
      <w:rFonts w:ascii="Arial" w:hAnsi="Arial" w:cs="Arial" w:eastAsiaTheme="minorEastAsia"/>
      <w:sz w:val="24"/>
    </w:rPr>
  </w:style>
  <w:style w:type="character" w:customStyle="1" w:styleId="131">
    <w:name w:val="标题 1 Char_0"/>
    <w:link w:val="132"/>
    <w:qFormat/>
    <w:locked/>
    <w:uiPriority w:val="0"/>
    <w:rPr>
      <w:b/>
      <w:bCs/>
      <w:kern w:val="44"/>
      <w:sz w:val="44"/>
      <w:szCs w:val="44"/>
    </w:rPr>
  </w:style>
  <w:style w:type="paragraph" w:customStyle="1" w:styleId="132">
    <w:name w:val="标题 1_0"/>
    <w:basedOn w:val="120"/>
    <w:next w:val="120"/>
    <w:link w:val="131"/>
    <w:qFormat/>
    <w:uiPriority w:val="0"/>
    <w:pPr>
      <w:keepNext/>
      <w:keepLines/>
      <w:spacing w:before="340" w:after="330" w:line="576" w:lineRule="auto"/>
      <w:outlineLvl w:val="0"/>
    </w:pPr>
    <w:rPr>
      <w:rFonts w:asciiTheme="minorHAnsi" w:hAnsiTheme="minorHAnsi" w:eastAsiaTheme="minorEastAsia" w:cstheme="minorBidi"/>
      <w:b/>
      <w:bCs/>
      <w:kern w:val="44"/>
      <w:sz w:val="44"/>
      <w:szCs w:val="44"/>
    </w:rPr>
  </w:style>
  <w:style w:type="paragraph" w:customStyle="1" w:styleId="133">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34">
    <w:name w:val="空半行"/>
    <w:basedOn w:val="1"/>
    <w:qFormat/>
    <w:uiPriority w:val="0"/>
    <w:pPr>
      <w:adjustRightInd w:val="0"/>
      <w:spacing w:line="120" w:lineRule="exact"/>
    </w:pPr>
    <w:rPr>
      <w:rFonts w:ascii="Calibri" w:hAnsi="Calibri" w:eastAsia="仿宋_GB2312"/>
      <w:color w:val="FFFFFF"/>
      <w:kern w:val="0"/>
      <w:sz w:val="30"/>
      <w:szCs w:val="22"/>
    </w:rPr>
  </w:style>
  <w:style w:type="paragraph" w:customStyle="1" w:styleId="135">
    <w:name w:val="正文空2字"/>
    <w:basedOn w:val="1"/>
    <w:qFormat/>
    <w:locked/>
    <w:uiPriority w:val="0"/>
    <w:pPr>
      <w:spacing w:beforeLines="40" w:afterLines="40" w:line="360" w:lineRule="auto"/>
      <w:ind w:firstLine="200" w:firstLineChars="200"/>
    </w:pPr>
    <w:rPr>
      <w:kern w:val="0"/>
      <w:sz w:val="24"/>
      <w:lang w:bidi="en-US"/>
    </w:rPr>
  </w:style>
  <w:style w:type="character" w:customStyle="1" w:styleId="136">
    <w:name w:val="标题 3 Char_0"/>
    <w:link w:val="137"/>
    <w:qFormat/>
    <w:locked/>
    <w:uiPriority w:val="0"/>
    <w:rPr>
      <w:b/>
      <w:bCs/>
      <w:sz w:val="32"/>
      <w:szCs w:val="32"/>
    </w:rPr>
  </w:style>
  <w:style w:type="paragraph" w:customStyle="1" w:styleId="137">
    <w:name w:val="标题 3_0"/>
    <w:basedOn w:val="120"/>
    <w:next w:val="120"/>
    <w:link w:val="136"/>
    <w:qFormat/>
    <w:uiPriority w:val="0"/>
    <w:pPr>
      <w:keepNext/>
      <w:keepLines/>
      <w:spacing w:before="260" w:after="260" w:line="415" w:lineRule="auto"/>
      <w:outlineLvl w:val="2"/>
    </w:pPr>
    <w:rPr>
      <w:rFonts w:asciiTheme="minorHAnsi" w:hAnsiTheme="minorHAnsi" w:eastAsiaTheme="minorEastAsia" w:cstheme="minorBidi"/>
      <w:b/>
      <w:bCs/>
      <w:sz w:val="32"/>
      <w:szCs w:val="32"/>
    </w:rPr>
  </w:style>
  <w:style w:type="character" w:customStyle="1" w:styleId="138">
    <w:name w:val="标题 2 Char_0"/>
    <w:link w:val="139"/>
    <w:qFormat/>
    <w:locked/>
    <w:uiPriority w:val="0"/>
    <w:rPr>
      <w:rFonts w:ascii="Cambria" w:hAnsi="Cambria"/>
      <w:b/>
      <w:bCs/>
      <w:sz w:val="32"/>
      <w:szCs w:val="32"/>
    </w:rPr>
  </w:style>
  <w:style w:type="paragraph" w:customStyle="1" w:styleId="139">
    <w:name w:val="标题 2_0"/>
    <w:basedOn w:val="120"/>
    <w:next w:val="120"/>
    <w:link w:val="138"/>
    <w:qFormat/>
    <w:uiPriority w:val="0"/>
    <w:pPr>
      <w:keepNext/>
      <w:keepLines/>
      <w:spacing w:before="260" w:after="260" w:line="415" w:lineRule="auto"/>
      <w:outlineLvl w:val="1"/>
    </w:pPr>
    <w:rPr>
      <w:rFonts w:ascii="Cambria" w:hAnsi="Cambria" w:eastAsiaTheme="minorEastAsia" w:cstheme="minorBidi"/>
      <w:b/>
      <w:bCs/>
      <w:sz w:val="32"/>
      <w:szCs w:val="32"/>
    </w:rPr>
  </w:style>
  <w:style w:type="character" w:customStyle="1" w:styleId="140">
    <w:name w:val="正文文本 Char_0"/>
    <w:link w:val="141"/>
    <w:qFormat/>
    <w:locked/>
    <w:uiPriority w:val="0"/>
    <w:rPr>
      <w:szCs w:val="24"/>
    </w:rPr>
  </w:style>
  <w:style w:type="paragraph" w:customStyle="1" w:styleId="141">
    <w:name w:val="正文文本_0"/>
    <w:basedOn w:val="120"/>
    <w:link w:val="140"/>
    <w:qFormat/>
    <w:uiPriority w:val="0"/>
    <w:pPr>
      <w:spacing w:after="120"/>
    </w:pPr>
    <w:rPr>
      <w:rFonts w:asciiTheme="minorHAnsi" w:hAnsiTheme="minorHAnsi" w:eastAsiaTheme="minorEastAsia" w:cstheme="minorBidi"/>
    </w:rPr>
  </w:style>
  <w:style w:type="paragraph" w:customStyle="1" w:styleId="142">
    <w:name w:val="目录 3_0"/>
    <w:basedOn w:val="120"/>
    <w:next w:val="120"/>
    <w:qFormat/>
    <w:uiPriority w:val="39"/>
    <w:pPr>
      <w:ind w:left="840" w:leftChars="400"/>
    </w:pPr>
    <w:rPr>
      <w:rFonts w:ascii="Calibri" w:hAnsi="Calibri"/>
    </w:rPr>
  </w:style>
  <w:style w:type="paragraph" w:customStyle="1" w:styleId="143">
    <w:name w:val="列出段落1"/>
    <w:basedOn w:val="1"/>
    <w:qFormat/>
    <w:uiPriority w:val="0"/>
    <w:pPr>
      <w:widowControl/>
      <w:ind w:left="720"/>
      <w:contextualSpacing/>
      <w:jc w:val="left"/>
    </w:pPr>
    <w:rPr>
      <w:rFonts w:ascii="Arial" w:hAnsi="Arial" w:eastAsia="黑体"/>
      <w:kern w:val="0"/>
      <w:sz w:val="24"/>
      <w:lang w:eastAsia="en-US"/>
    </w:rPr>
  </w:style>
  <w:style w:type="paragraph" w:customStyle="1" w:styleId="144">
    <w:name w:val="段"/>
    <w:next w:val="1"/>
    <w:qFormat/>
    <w:uiPriority w:val="0"/>
    <w:pPr>
      <w:autoSpaceDE w:val="0"/>
      <w:autoSpaceDN w:val="0"/>
      <w:adjustRightInd w:val="0"/>
      <w:snapToGrid w:val="0"/>
      <w:spacing w:after="160"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45">
    <w:name w:val="普通正文"/>
    <w:basedOn w:val="1"/>
    <w:qFormat/>
    <w:uiPriority w:val="99"/>
    <w:pPr>
      <w:adjustRightInd w:val="0"/>
      <w:spacing w:before="120" w:after="120" w:line="360" w:lineRule="auto"/>
      <w:ind w:firstLine="480"/>
      <w:jc w:val="left"/>
    </w:pPr>
    <w:rPr>
      <w:rFonts w:ascii="Arial" w:hAnsi="Arial"/>
      <w:kern w:val="0"/>
      <w:sz w:val="24"/>
    </w:rPr>
  </w:style>
  <w:style w:type="paragraph" w:customStyle="1" w:styleId="146">
    <w:name w:val="Default"/>
    <w:qFormat/>
    <w:uiPriority w:val="0"/>
    <w:pPr>
      <w:widowControl w:val="0"/>
      <w:autoSpaceDE w:val="0"/>
      <w:autoSpaceDN w:val="0"/>
      <w:adjustRightInd w:val="0"/>
      <w:spacing w:after="160" w:line="259" w:lineRule="auto"/>
    </w:pPr>
    <w:rPr>
      <w:rFonts w:ascii="宋体" w:hAnsi="Times New Roman" w:eastAsia="宋体" w:cs="宋体"/>
      <w:color w:val="000000"/>
      <w:sz w:val="24"/>
      <w:szCs w:val="24"/>
      <w:lang w:val="en-US" w:eastAsia="zh-CN" w:bidi="ar-SA"/>
    </w:rPr>
  </w:style>
  <w:style w:type="character" w:customStyle="1" w:styleId="147">
    <w:name w:val="不明显强调1"/>
    <w:qFormat/>
    <w:uiPriority w:val="0"/>
    <w:rPr>
      <w:i/>
      <w:iCs/>
      <w:color w:val="808080"/>
    </w:rPr>
  </w:style>
  <w:style w:type="character" w:customStyle="1" w:styleId="148">
    <w:name w:val="明显强调1"/>
    <w:qFormat/>
    <w:uiPriority w:val="0"/>
    <w:rPr>
      <w:b/>
      <w:bCs/>
      <w:i/>
      <w:iCs/>
      <w:color w:val="4F81BD"/>
    </w:rPr>
  </w:style>
  <w:style w:type="character" w:customStyle="1" w:styleId="149">
    <w:name w:val="不明显参考1"/>
    <w:qFormat/>
    <w:uiPriority w:val="0"/>
    <w:rPr>
      <w:smallCaps/>
      <w:color w:val="C0504D"/>
      <w:u w:val="single"/>
    </w:rPr>
  </w:style>
  <w:style w:type="character" w:customStyle="1" w:styleId="150">
    <w:name w:val="明显参考1"/>
    <w:qFormat/>
    <w:uiPriority w:val="0"/>
    <w:rPr>
      <w:b/>
      <w:bCs/>
      <w:smallCaps/>
      <w:color w:val="C0504D"/>
      <w:spacing w:val="5"/>
      <w:u w:val="single"/>
    </w:rPr>
  </w:style>
  <w:style w:type="character" w:customStyle="1" w:styleId="151">
    <w:name w:val="书籍标题1"/>
    <w:qFormat/>
    <w:uiPriority w:val="0"/>
    <w:rPr>
      <w:b/>
      <w:bCs/>
      <w:smallCaps/>
      <w:spacing w:val="5"/>
    </w:rPr>
  </w:style>
  <w:style w:type="character" w:customStyle="1" w:styleId="152">
    <w:name w:val="副标题 Char1"/>
    <w:qFormat/>
    <w:uiPriority w:val="11"/>
    <w:rPr>
      <w:rFonts w:hint="default" w:ascii="Cambria" w:hAnsi="Cambria" w:cs="Times New Roman"/>
      <w:b/>
      <w:bCs/>
      <w:kern w:val="28"/>
      <w:sz w:val="32"/>
      <w:szCs w:val="32"/>
    </w:rPr>
  </w:style>
  <w:style w:type="character" w:customStyle="1" w:styleId="153">
    <w:name w:val="bookmark"/>
    <w:basedOn w:val="44"/>
    <w:qFormat/>
    <w:uiPriority w:val="0"/>
  </w:style>
  <w:style w:type="character" w:customStyle="1" w:styleId="154">
    <w:name w:val="正文文本 Char1"/>
    <w:qFormat/>
    <w:uiPriority w:val="0"/>
    <w:rPr>
      <w:rFonts w:hint="default" w:ascii="Calibri" w:hAnsi="Calibri" w:eastAsia="宋体" w:cs="Times New Roman"/>
    </w:rPr>
  </w:style>
  <w:style w:type="character" w:customStyle="1" w:styleId="155">
    <w:name w:val="font11"/>
    <w:qFormat/>
    <w:uiPriority w:val="0"/>
    <w:rPr>
      <w:rFonts w:hint="eastAsia" w:ascii="宋体" w:hAnsi="宋体" w:eastAsia="宋体" w:cs="宋体"/>
      <w:color w:val="000000"/>
      <w:sz w:val="20"/>
      <w:szCs w:val="20"/>
      <w:u w:val="none"/>
    </w:rPr>
  </w:style>
  <w:style w:type="character" w:customStyle="1" w:styleId="156">
    <w:name w:val="引用 Char1"/>
    <w:qFormat/>
    <w:uiPriority w:val="29"/>
    <w:rPr>
      <w:i/>
      <w:iCs/>
      <w:color w:val="000000"/>
      <w:kern w:val="2"/>
      <w:sz w:val="21"/>
    </w:rPr>
  </w:style>
  <w:style w:type="character" w:customStyle="1" w:styleId="157">
    <w:name w:val="bookmark-item"/>
    <w:basedOn w:val="44"/>
    <w:qFormat/>
    <w:uiPriority w:val="0"/>
  </w:style>
  <w:style w:type="character" w:customStyle="1" w:styleId="158">
    <w:name w:val="批注文字 Char2"/>
    <w:qFormat/>
    <w:uiPriority w:val="0"/>
    <w:rPr>
      <w:kern w:val="2"/>
      <w:sz w:val="21"/>
    </w:rPr>
  </w:style>
  <w:style w:type="character" w:customStyle="1" w:styleId="159">
    <w:name w:val="文档结构图 Char1"/>
    <w:qFormat/>
    <w:uiPriority w:val="0"/>
    <w:rPr>
      <w:rFonts w:hint="eastAsia" w:ascii="宋体" w:hAnsi="Calibri" w:eastAsia="宋体" w:cs="Times New Roman"/>
      <w:sz w:val="18"/>
      <w:szCs w:val="18"/>
    </w:rPr>
  </w:style>
  <w:style w:type="character" w:customStyle="1" w:styleId="160">
    <w:name w:val="页脚 Char1"/>
    <w:semiHidden/>
    <w:qFormat/>
    <w:uiPriority w:val="99"/>
    <w:rPr>
      <w:rFonts w:hint="default" w:ascii="Calibri" w:hAnsi="Calibri" w:eastAsia="宋体" w:cs="Times New Roman"/>
      <w:sz w:val="18"/>
      <w:szCs w:val="18"/>
    </w:rPr>
  </w:style>
  <w:style w:type="character" w:customStyle="1" w:styleId="161">
    <w:name w:val="font31"/>
    <w:qFormat/>
    <w:uiPriority w:val="0"/>
    <w:rPr>
      <w:rFonts w:hint="eastAsia" w:ascii="宋体" w:hAnsi="宋体" w:eastAsia="宋体" w:cs="宋体"/>
      <w:color w:val="000000"/>
      <w:sz w:val="20"/>
      <w:szCs w:val="20"/>
      <w:u w:val="none"/>
    </w:rPr>
  </w:style>
  <w:style w:type="character" w:customStyle="1" w:styleId="162">
    <w:name w:val="标题 Char2"/>
    <w:qFormat/>
    <w:uiPriority w:val="10"/>
    <w:rPr>
      <w:rFonts w:hint="default" w:ascii="Cambria" w:hAnsi="Cambria" w:cs="Times New Roman"/>
      <w:b/>
      <w:bCs/>
      <w:kern w:val="2"/>
      <w:sz w:val="32"/>
      <w:szCs w:val="32"/>
    </w:rPr>
  </w:style>
  <w:style w:type="character" w:customStyle="1" w:styleId="163">
    <w:name w:val="textcontents"/>
    <w:qFormat/>
    <w:uiPriority w:val="0"/>
    <w:rPr>
      <w:rFonts w:hint="default" w:ascii="Times New Roman" w:hAnsi="Times New Roman" w:cs="Times New Roman"/>
    </w:rPr>
  </w:style>
  <w:style w:type="character" w:customStyle="1" w:styleId="164">
    <w:name w:val="引用 Char2"/>
    <w:qFormat/>
    <w:uiPriority w:val="99"/>
    <w:rPr>
      <w:i/>
      <w:iCs/>
      <w:color w:val="000000"/>
      <w:kern w:val="2"/>
      <w:sz w:val="21"/>
      <w:szCs w:val="24"/>
    </w:rPr>
  </w:style>
  <w:style w:type="character" w:customStyle="1" w:styleId="165">
    <w:name w:val="明显引用 Char1"/>
    <w:qFormat/>
    <w:uiPriority w:val="30"/>
    <w:rPr>
      <w:b/>
      <w:bCs/>
      <w:i/>
      <w:iCs/>
      <w:color w:val="4F81BD"/>
      <w:kern w:val="2"/>
      <w:sz w:val="21"/>
    </w:rPr>
  </w:style>
  <w:style w:type="character" w:customStyle="1" w:styleId="166">
    <w:name w:val="批注主题 Char1"/>
    <w:qFormat/>
    <w:uiPriority w:val="0"/>
    <w:rPr>
      <w:b/>
      <w:bCs/>
      <w:kern w:val="2"/>
      <w:sz w:val="21"/>
      <w:szCs w:val="22"/>
    </w:rPr>
  </w:style>
  <w:style w:type="character" w:customStyle="1" w:styleId="167">
    <w:name w:val="标题 Char1"/>
    <w:qFormat/>
    <w:uiPriority w:val="10"/>
    <w:rPr>
      <w:rFonts w:hint="default" w:ascii="Cambria" w:hAnsi="Cambria" w:eastAsia="宋体" w:cs="Times New Roman"/>
      <w:b/>
      <w:bCs/>
      <w:sz w:val="32"/>
      <w:szCs w:val="32"/>
    </w:rPr>
  </w:style>
  <w:style w:type="character" w:customStyle="1" w:styleId="168">
    <w:name w:val="批注文字 Char1"/>
    <w:qFormat/>
    <w:uiPriority w:val="0"/>
    <w:rPr>
      <w:rFonts w:hint="default" w:ascii="Calibri" w:hAnsi="Calibri" w:eastAsia="宋体" w:cs="Times New Roman"/>
    </w:rPr>
  </w:style>
  <w:style w:type="character" w:customStyle="1" w:styleId="169">
    <w:name w:val="页眉 Char1"/>
    <w:semiHidden/>
    <w:qFormat/>
    <w:uiPriority w:val="99"/>
    <w:rPr>
      <w:rFonts w:hint="default" w:ascii="Calibri" w:hAnsi="Calibri" w:eastAsia="宋体" w:cs="Times New Roman"/>
      <w:sz w:val="18"/>
      <w:szCs w:val="18"/>
    </w:rPr>
  </w:style>
  <w:style w:type="character" w:customStyle="1" w:styleId="170">
    <w:name w:val="font161"/>
    <w:qFormat/>
    <w:uiPriority w:val="0"/>
    <w:rPr>
      <w:b/>
      <w:sz w:val="32"/>
    </w:rPr>
  </w:style>
  <w:style w:type="character" w:customStyle="1" w:styleId="171">
    <w:name w:val="正文文本 Char2"/>
    <w:semiHidden/>
    <w:qFormat/>
    <w:uiPriority w:val="99"/>
    <w:rPr>
      <w:rFonts w:hint="default" w:ascii="Calibri" w:hAnsi="Calibri" w:eastAsia="宋体" w:cs="Times New Roman"/>
    </w:rPr>
  </w:style>
  <w:style w:type="character" w:customStyle="1" w:styleId="172">
    <w:name w:val="批注主题 Char2"/>
    <w:qFormat/>
    <w:uiPriority w:val="0"/>
    <w:rPr>
      <w:b/>
      <w:bCs/>
      <w:kern w:val="2"/>
      <w:sz w:val="21"/>
    </w:rPr>
  </w:style>
  <w:style w:type="character" w:customStyle="1" w:styleId="173">
    <w:name w:val="日期 Char1"/>
    <w:qFormat/>
    <w:uiPriority w:val="0"/>
    <w:rPr>
      <w:rFonts w:hint="default" w:ascii="Calibri" w:hAnsi="Calibri" w:eastAsia="宋体" w:cs="Times New Roman"/>
    </w:rPr>
  </w:style>
  <w:style w:type="character" w:customStyle="1" w:styleId="174">
    <w:name w:val="超链接_0"/>
    <w:qFormat/>
    <w:uiPriority w:val="99"/>
    <w:rPr>
      <w:rFonts w:hint="default" w:ascii="Calibri" w:hAnsi="Calibri" w:cs="Calibri"/>
      <w:color w:val="0000FF"/>
      <w:u w:val="single"/>
    </w:rPr>
  </w:style>
  <w:style w:type="paragraph" w:customStyle="1" w:styleId="175">
    <w:name w:val="标题 5_0"/>
    <w:basedOn w:val="120"/>
    <w:next w:val="120"/>
    <w:link w:val="176"/>
    <w:qFormat/>
    <w:uiPriority w:val="0"/>
    <w:pPr>
      <w:keepNext/>
      <w:keepLines/>
      <w:spacing w:before="280" w:after="290" w:line="372" w:lineRule="auto"/>
      <w:outlineLvl w:val="4"/>
    </w:pPr>
    <w:rPr>
      <w:rFonts w:ascii="Calibri" w:hAnsi="Calibri"/>
      <w:b/>
      <w:bCs/>
      <w:kern w:val="0"/>
      <w:sz w:val="28"/>
      <w:szCs w:val="28"/>
    </w:rPr>
  </w:style>
  <w:style w:type="character" w:customStyle="1" w:styleId="176">
    <w:name w:val="标题 5 Char_0"/>
    <w:link w:val="175"/>
    <w:qFormat/>
    <w:locked/>
    <w:uiPriority w:val="0"/>
    <w:rPr>
      <w:rFonts w:ascii="Calibri" w:hAnsi="Calibri" w:eastAsia="宋体" w:cs="Times New Roman"/>
      <w:b/>
      <w:bCs/>
      <w:kern w:val="0"/>
      <w:sz w:val="28"/>
      <w:szCs w:val="28"/>
    </w:rPr>
  </w:style>
  <w:style w:type="character" w:customStyle="1" w:styleId="177">
    <w:name w:val="文档结构图 Char2"/>
    <w:semiHidden/>
    <w:qFormat/>
    <w:uiPriority w:val="99"/>
    <w:rPr>
      <w:rFonts w:hint="eastAsia" w:ascii="宋体" w:hAnsi="Calibri" w:eastAsia="宋体" w:cs="Times New Roman"/>
      <w:sz w:val="18"/>
      <w:szCs w:val="18"/>
    </w:rPr>
  </w:style>
  <w:style w:type="paragraph" w:customStyle="1" w:styleId="178">
    <w:name w:val="标题 4_0"/>
    <w:basedOn w:val="120"/>
    <w:next w:val="120"/>
    <w:link w:val="179"/>
    <w:qFormat/>
    <w:uiPriority w:val="0"/>
    <w:pPr>
      <w:keepNext/>
      <w:keepLines/>
      <w:spacing w:before="280" w:after="290" w:line="374" w:lineRule="auto"/>
      <w:outlineLvl w:val="3"/>
    </w:pPr>
    <w:rPr>
      <w:rFonts w:ascii="Arial" w:hAnsi="Arial" w:eastAsia="黑体"/>
      <w:b/>
      <w:bCs/>
      <w:kern w:val="0"/>
      <w:sz w:val="28"/>
      <w:szCs w:val="28"/>
    </w:rPr>
  </w:style>
  <w:style w:type="character" w:customStyle="1" w:styleId="179">
    <w:name w:val="标题 4 Char_0"/>
    <w:link w:val="178"/>
    <w:qFormat/>
    <w:locked/>
    <w:uiPriority w:val="0"/>
    <w:rPr>
      <w:rFonts w:ascii="Arial" w:hAnsi="Arial" w:eastAsia="黑体" w:cs="Times New Roman"/>
      <w:b/>
      <w:bCs/>
      <w:kern w:val="0"/>
      <w:sz w:val="28"/>
      <w:szCs w:val="28"/>
    </w:rPr>
  </w:style>
  <w:style w:type="character" w:customStyle="1" w:styleId="180">
    <w:name w:val="明显引用 Char2"/>
    <w:qFormat/>
    <w:uiPriority w:val="99"/>
    <w:rPr>
      <w:b/>
      <w:bCs/>
      <w:i/>
      <w:iCs/>
      <w:color w:val="4F81BD"/>
      <w:kern w:val="2"/>
      <w:sz w:val="21"/>
      <w:szCs w:val="24"/>
    </w:rPr>
  </w:style>
  <w:style w:type="character" w:customStyle="1" w:styleId="181">
    <w:name w:val="rvts11"/>
    <w:qFormat/>
    <w:uiPriority w:val="0"/>
    <w:rPr>
      <w:rFonts w:hint="default" w:ascii="KNLe" w:hAnsi="KNLe"/>
      <w:sz w:val="24"/>
      <w:szCs w:val="24"/>
      <w:u w:val="single"/>
    </w:rPr>
  </w:style>
  <w:style w:type="character" w:customStyle="1" w:styleId="182">
    <w:name w:val="副标题 Char2"/>
    <w:qFormat/>
    <w:uiPriority w:val="11"/>
    <w:rPr>
      <w:rFonts w:hint="default" w:ascii="Cambria" w:hAnsi="Cambria" w:cs="Times New Roman"/>
      <w:b/>
      <w:bCs/>
      <w:kern w:val="28"/>
      <w:sz w:val="32"/>
      <w:szCs w:val="32"/>
    </w:rPr>
  </w:style>
  <w:style w:type="character" w:customStyle="1" w:styleId="183">
    <w:name w:val="批注框文本 Char2"/>
    <w:semiHidden/>
    <w:qFormat/>
    <w:uiPriority w:val="99"/>
    <w:rPr>
      <w:rFonts w:hint="default" w:ascii="Calibri" w:hAnsi="Calibri" w:eastAsia="宋体" w:cs="Times New Roman"/>
      <w:sz w:val="18"/>
      <w:szCs w:val="18"/>
    </w:rPr>
  </w:style>
  <w:style w:type="character" w:customStyle="1" w:styleId="184">
    <w:name w:val="正文文本缩进 3 Char1"/>
    <w:semiHidden/>
    <w:qFormat/>
    <w:uiPriority w:val="99"/>
    <w:rPr>
      <w:kern w:val="2"/>
      <w:sz w:val="16"/>
      <w:szCs w:val="16"/>
    </w:rPr>
  </w:style>
  <w:style w:type="character" w:customStyle="1" w:styleId="185">
    <w:name w:val="font21"/>
    <w:qFormat/>
    <w:uiPriority w:val="0"/>
    <w:rPr>
      <w:rFonts w:hint="eastAsia" w:ascii="宋体" w:hAnsi="宋体" w:eastAsia="宋体" w:cs="宋体"/>
      <w:color w:val="000000"/>
      <w:sz w:val="20"/>
      <w:szCs w:val="20"/>
      <w:u w:val="none"/>
    </w:rPr>
  </w:style>
  <w:style w:type="character" w:customStyle="1" w:styleId="186">
    <w:name w:val="日期 Char2"/>
    <w:semiHidden/>
    <w:qFormat/>
    <w:uiPriority w:val="99"/>
    <w:rPr>
      <w:rFonts w:hint="default" w:ascii="Calibri" w:hAnsi="Calibri" w:eastAsia="宋体" w:cs="Times New Roman"/>
    </w:rPr>
  </w:style>
  <w:style w:type="character" w:customStyle="1" w:styleId="187">
    <w:name w:val="正文文本 3 Char1"/>
    <w:semiHidden/>
    <w:qFormat/>
    <w:uiPriority w:val="99"/>
    <w:rPr>
      <w:kern w:val="2"/>
      <w:sz w:val="16"/>
      <w:szCs w:val="16"/>
    </w:rPr>
  </w:style>
  <w:style w:type="character" w:customStyle="1" w:styleId="188">
    <w:name w:val="批注框文本 Char1"/>
    <w:qFormat/>
    <w:uiPriority w:val="0"/>
    <w:rPr>
      <w:kern w:val="2"/>
      <w:sz w:val="18"/>
      <w:szCs w:val="18"/>
    </w:rPr>
  </w:style>
  <w:style w:type="character" w:customStyle="1" w:styleId="189">
    <w:name w:val="标题 1 Char"/>
    <w:qFormat/>
    <w:uiPriority w:val="0"/>
    <w:rPr>
      <w:b/>
      <w:bCs/>
      <w:kern w:val="44"/>
      <w:sz w:val="32"/>
      <w:szCs w:val="44"/>
    </w:rPr>
  </w:style>
  <w:style w:type="character" w:customStyle="1" w:styleId="190">
    <w:name w:val="副标题 字符1"/>
    <w:basedOn w:val="44"/>
    <w:qFormat/>
    <w:uiPriority w:val="11"/>
    <w:rPr>
      <w:rFonts w:hint="eastAsia" w:asciiTheme="minorHAnsi" w:hAnsiTheme="minorHAnsi" w:eastAsiaTheme="minorEastAsia" w:cstheme="minorBidi"/>
      <w:b/>
      <w:bCs/>
      <w:kern w:val="28"/>
      <w:sz w:val="32"/>
      <w:szCs w:val="32"/>
    </w:rPr>
  </w:style>
  <w:style w:type="character" w:customStyle="1" w:styleId="191">
    <w:name w:val="正文文本缩进 2 字符1"/>
    <w:basedOn w:val="44"/>
    <w:semiHidden/>
    <w:qFormat/>
    <w:uiPriority w:val="99"/>
    <w:rPr>
      <w:kern w:val="2"/>
      <w:sz w:val="21"/>
      <w:szCs w:val="24"/>
    </w:rPr>
  </w:style>
  <w:style w:type="character" w:customStyle="1" w:styleId="192">
    <w:name w:val="正文文本 字符1"/>
    <w:basedOn w:val="44"/>
    <w:semiHidden/>
    <w:qFormat/>
    <w:uiPriority w:val="0"/>
    <w:rPr>
      <w:kern w:val="2"/>
      <w:sz w:val="21"/>
      <w:szCs w:val="24"/>
    </w:rPr>
  </w:style>
  <w:style w:type="character" w:customStyle="1" w:styleId="193">
    <w:name w:val="HTML 预设格式 字符1"/>
    <w:basedOn w:val="44"/>
    <w:semiHidden/>
    <w:qFormat/>
    <w:uiPriority w:val="99"/>
    <w:rPr>
      <w:rFonts w:hint="default" w:ascii="Courier New" w:hAnsi="Courier New" w:cs="Courier New"/>
      <w:kern w:val="2"/>
    </w:rPr>
  </w:style>
  <w:style w:type="character" w:customStyle="1" w:styleId="194">
    <w:name w:val="纯文本 字符1"/>
    <w:basedOn w:val="44"/>
    <w:semiHidden/>
    <w:qFormat/>
    <w:uiPriority w:val="99"/>
    <w:rPr>
      <w:rFonts w:hint="eastAsia" w:hAnsi="Courier New" w:cs="Courier New" w:asciiTheme="minorEastAsia" w:eastAsiaTheme="minorEastAsia"/>
      <w:kern w:val="2"/>
      <w:sz w:val="21"/>
      <w:szCs w:val="24"/>
    </w:rPr>
  </w:style>
  <w:style w:type="character" w:customStyle="1" w:styleId="195">
    <w:name w:val="页脚 字符1"/>
    <w:basedOn w:val="44"/>
    <w:semiHidden/>
    <w:qFormat/>
    <w:uiPriority w:val="99"/>
    <w:rPr>
      <w:kern w:val="2"/>
      <w:sz w:val="18"/>
      <w:szCs w:val="18"/>
    </w:rPr>
  </w:style>
  <w:style w:type="character" w:customStyle="1" w:styleId="196">
    <w:name w:val="批注文字 Char"/>
    <w:basedOn w:val="44"/>
    <w:link w:val="15"/>
    <w:qFormat/>
    <w:locked/>
    <w:uiPriority w:val="99"/>
    <w:rPr>
      <w:rFonts w:ascii="Times New Roman" w:hAnsi="Times New Roman" w:eastAsia="宋体" w:cs="Times New Roman"/>
      <w:kern w:val="2"/>
      <w:sz w:val="21"/>
      <w:szCs w:val="24"/>
    </w:rPr>
  </w:style>
  <w:style w:type="character" w:customStyle="1" w:styleId="197">
    <w:name w:val="批注主题 字符1"/>
    <w:basedOn w:val="196"/>
    <w:semiHidden/>
    <w:qFormat/>
    <w:uiPriority w:val="99"/>
    <w:rPr>
      <w:rFonts w:ascii="Times New Roman" w:hAnsi="Times New Roman" w:eastAsia="宋体" w:cs="Times New Roman"/>
      <w:b/>
      <w:bCs/>
      <w:kern w:val="2"/>
      <w:sz w:val="21"/>
      <w:szCs w:val="24"/>
    </w:rPr>
  </w:style>
  <w:style w:type="character" w:customStyle="1" w:styleId="198">
    <w:name w:val="页眉 字符1"/>
    <w:basedOn w:val="44"/>
    <w:semiHidden/>
    <w:qFormat/>
    <w:uiPriority w:val="99"/>
    <w:rPr>
      <w:kern w:val="2"/>
      <w:sz w:val="18"/>
      <w:szCs w:val="18"/>
    </w:rPr>
  </w:style>
  <w:style w:type="character" w:customStyle="1" w:styleId="199">
    <w:name w:val="标题 字符1"/>
    <w:basedOn w:val="44"/>
    <w:qFormat/>
    <w:uiPriority w:val="10"/>
    <w:rPr>
      <w:rFonts w:hint="eastAsia" w:asciiTheme="majorHAnsi" w:hAnsiTheme="majorHAnsi" w:eastAsiaTheme="majorEastAsia" w:cstheme="majorBidi"/>
      <w:b/>
      <w:bCs/>
      <w:kern w:val="2"/>
      <w:sz w:val="32"/>
      <w:szCs w:val="32"/>
    </w:rPr>
  </w:style>
  <w:style w:type="character" w:customStyle="1" w:styleId="200">
    <w:name w:val="批注框文本 字符1"/>
    <w:basedOn w:val="44"/>
    <w:semiHidden/>
    <w:qFormat/>
    <w:uiPriority w:val="99"/>
    <w:rPr>
      <w:kern w:val="2"/>
      <w:sz w:val="18"/>
      <w:szCs w:val="18"/>
    </w:rPr>
  </w:style>
  <w:style w:type="character" w:customStyle="1" w:styleId="201">
    <w:name w:val="明显引用 字符1"/>
    <w:basedOn w:val="44"/>
    <w:qFormat/>
    <w:uiPriority w:val="30"/>
    <w:rPr>
      <w:i/>
      <w:iCs/>
      <w:color w:val="4472C4" w:themeColor="accent1"/>
      <w:kern w:val="2"/>
      <w:sz w:val="21"/>
      <w:szCs w:val="24"/>
      <w14:textFill>
        <w14:solidFill>
          <w14:schemeClr w14:val="accent1"/>
        </w14:solidFill>
      </w14:textFill>
    </w:rPr>
  </w:style>
  <w:style w:type="character" w:customStyle="1" w:styleId="202">
    <w:name w:val="文档结构图 字符1"/>
    <w:basedOn w:val="44"/>
    <w:semiHidden/>
    <w:qFormat/>
    <w:uiPriority w:val="99"/>
    <w:rPr>
      <w:rFonts w:hint="eastAsia" w:ascii="Microsoft YaHei UI" w:hAnsi="Microsoft YaHei UI" w:eastAsia="Microsoft YaHei UI"/>
      <w:kern w:val="2"/>
      <w:sz w:val="18"/>
      <w:szCs w:val="18"/>
    </w:rPr>
  </w:style>
  <w:style w:type="character" w:customStyle="1" w:styleId="203">
    <w:name w:val="正文文本缩进 Char"/>
    <w:basedOn w:val="44"/>
    <w:link w:val="18"/>
    <w:semiHidden/>
    <w:qFormat/>
    <w:locked/>
    <w:uiPriority w:val="0"/>
    <w:rPr>
      <w:rFonts w:ascii="Times New Roman" w:hAnsi="Times New Roman" w:eastAsia="宋体" w:cs="Times New Roman"/>
      <w:szCs w:val="24"/>
    </w:rPr>
  </w:style>
  <w:style w:type="character" w:customStyle="1" w:styleId="204">
    <w:name w:val="正文文本缩进 3 字符1"/>
    <w:basedOn w:val="44"/>
    <w:semiHidden/>
    <w:qFormat/>
    <w:uiPriority w:val="99"/>
    <w:rPr>
      <w:kern w:val="2"/>
      <w:sz w:val="16"/>
      <w:szCs w:val="16"/>
    </w:rPr>
  </w:style>
  <w:style w:type="character" w:customStyle="1" w:styleId="205">
    <w:name w:val="引用 字符1"/>
    <w:basedOn w:val="44"/>
    <w:qFormat/>
    <w:uiPriority w:val="2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06">
    <w:name w:val="正文文本 3 字符1"/>
    <w:basedOn w:val="44"/>
    <w:semiHidden/>
    <w:qFormat/>
    <w:uiPriority w:val="99"/>
    <w:rPr>
      <w:kern w:val="2"/>
      <w:sz w:val="16"/>
      <w:szCs w:val="16"/>
    </w:rPr>
  </w:style>
  <w:style w:type="character" w:customStyle="1" w:styleId="207">
    <w:name w:val="日期 字符1"/>
    <w:basedOn w:val="44"/>
    <w:semiHidden/>
    <w:qFormat/>
    <w:uiPriority w:val="99"/>
    <w:rPr>
      <w:kern w:val="2"/>
      <w:sz w:val="21"/>
      <w:szCs w:val="24"/>
    </w:rPr>
  </w:style>
  <w:style w:type="paragraph" w:customStyle="1" w:styleId="208">
    <w:name w:val="3方案格式3"/>
    <w:basedOn w:val="125"/>
    <w:qFormat/>
    <w:uiPriority w:val="0"/>
    <w:pPr>
      <w:numPr>
        <w:ilvl w:val="2"/>
      </w:numPr>
      <w:ind w:left="850"/>
      <w:outlineLvl w:val="2"/>
    </w:pPr>
    <w:rPr>
      <w:sz w:val="32"/>
    </w:rPr>
  </w:style>
  <w:style w:type="paragraph" w:customStyle="1" w:styleId="209">
    <w:name w:val="目录 4_0"/>
    <w:basedOn w:val="120"/>
    <w:next w:val="120"/>
    <w:qFormat/>
    <w:uiPriority w:val="39"/>
    <w:pPr>
      <w:ind w:left="1260" w:leftChars="600"/>
    </w:pPr>
    <w:rPr>
      <w:rFonts w:ascii="Calibri" w:hAnsi="Calibri"/>
    </w:rPr>
  </w:style>
  <w:style w:type="paragraph" w:customStyle="1" w:styleId="210">
    <w:name w:val="Blockquote_0"/>
    <w:basedOn w:val="120"/>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211">
    <w:name w:val="_Style 1"/>
    <w:basedOn w:val="1"/>
    <w:qFormat/>
    <w:uiPriority w:val="34"/>
    <w:pPr>
      <w:ind w:firstLine="420" w:firstLineChars="200"/>
    </w:pPr>
  </w:style>
  <w:style w:type="paragraph" w:customStyle="1" w:styleId="212">
    <w:name w:val="修订2"/>
    <w:hidden/>
    <w:semiHidden/>
    <w:qFormat/>
    <w:uiPriority w:val="99"/>
    <w:pPr>
      <w:spacing w:after="160" w:line="259" w:lineRule="auto"/>
    </w:pPr>
    <w:rPr>
      <w:rFonts w:ascii="Times New Roman" w:hAnsi="Times New Roman" w:eastAsia="宋体" w:cs="Times New Roman"/>
      <w:kern w:val="2"/>
      <w:sz w:val="21"/>
      <w:szCs w:val="24"/>
      <w:lang w:val="en-US" w:eastAsia="zh-CN" w:bidi="ar-SA"/>
    </w:rPr>
  </w:style>
  <w:style w:type="paragraph" w:customStyle="1" w:styleId="213">
    <w:name w:val="列表段落2"/>
    <w:basedOn w:val="1"/>
    <w:qFormat/>
    <w:uiPriority w:val="99"/>
    <w:pPr>
      <w:ind w:firstLine="420" w:firstLineChars="200"/>
    </w:pPr>
  </w:style>
  <w:style w:type="paragraph" w:customStyle="1" w:styleId="214">
    <w:name w:val="Überarbeitung1"/>
    <w:hidden/>
    <w:semiHidden/>
    <w:qFormat/>
    <w:uiPriority w:val="99"/>
    <w:pPr>
      <w:spacing w:after="160" w:line="259" w:lineRule="auto"/>
    </w:pPr>
    <w:rPr>
      <w:rFonts w:ascii="Times New Roman" w:hAnsi="Times New Roman" w:eastAsia="宋体" w:cs="Times New Roman"/>
      <w:kern w:val="2"/>
      <w:sz w:val="21"/>
      <w:szCs w:val="24"/>
      <w:lang w:val="en-US" w:eastAsia="zh-CN" w:bidi="ar-SA"/>
    </w:rPr>
  </w:style>
  <w:style w:type="paragraph" w:customStyle="1" w:styleId="215">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216">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217">
    <w:name w:val="列表段落3"/>
    <w:basedOn w:val="1"/>
    <w:qFormat/>
    <w:uiPriority w:val="34"/>
    <w:pPr>
      <w:spacing w:after="0" w:line="240" w:lineRule="auto"/>
      <w:ind w:firstLine="420" w:firstLineChars="200"/>
    </w:pPr>
    <w:rPr>
      <w:rFonts w:ascii="Calibri" w:hAnsi="Calibri"/>
      <w:szCs w:val="22"/>
    </w:rPr>
  </w:style>
  <w:style w:type="paragraph" w:customStyle="1" w:styleId="218">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219">
    <w:name w:val="列表段落4"/>
    <w:basedOn w:val="1"/>
    <w:qFormat/>
    <w:uiPriority w:val="34"/>
    <w:pPr>
      <w:spacing w:after="0" w:line="240" w:lineRule="auto"/>
      <w:ind w:firstLine="420" w:firstLineChars="200"/>
    </w:pPr>
    <w:rPr>
      <w:rFonts w:ascii="Calibri" w:hAnsi="Calibri"/>
      <w:szCs w:val="22"/>
    </w:rPr>
  </w:style>
  <w:style w:type="paragraph" w:styleId="220">
    <w:name w:val="List Paragraph"/>
    <w:basedOn w:val="1"/>
    <w:qFormat/>
    <w:uiPriority w:val="0"/>
    <w:pPr>
      <w:ind w:firstLine="420" w:firstLineChars="200"/>
    </w:pPr>
  </w:style>
  <w:style w:type="paragraph" w:customStyle="1" w:styleId="221">
    <w:name w:val="修订6"/>
    <w:hidden/>
    <w:semiHidden/>
    <w:qFormat/>
    <w:uiPriority w:val="99"/>
    <w:rPr>
      <w:rFonts w:ascii="Times New Roman" w:hAnsi="Times New Roman" w:eastAsia="宋体" w:cs="Times New Roman"/>
      <w:kern w:val="2"/>
      <w:sz w:val="21"/>
      <w:szCs w:val="24"/>
      <w:lang w:val="en-US" w:eastAsia="zh-CN" w:bidi="ar-SA"/>
    </w:rPr>
  </w:style>
  <w:style w:type="paragraph" w:customStyle="1" w:styleId="222">
    <w:name w:val="修订7"/>
    <w:hidden/>
    <w:semiHidden/>
    <w:qFormat/>
    <w:uiPriority w:val="99"/>
    <w:rPr>
      <w:rFonts w:ascii="Times New Roman" w:hAnsi="Times New Roman" w:eastAsia="宋体" w:cs="Times New Roman"/>
      <w:kern w:val="2"/>
      <w:sz w:val="21"/>
      <w:szCs w:val="24"/>
      <w:lang w:val="en-US" w:eastAsia="zh-CN" w:bidi="ar-SA"/>
    </w:rPr>
  </w:style>
  <w:style w:type="character" w:customStyle="1" w:styleId="223">
    <w:name w:val="正文文本 Char"/>
    <w:qFormat/>
    <w:uiPriority w:val="0"/>
    <w:rPr>
      <w:rFonts w:ascii="Times New Roman" w:hAnsi="Times New Roman" w:eastAsia="幼圆"/>
      <w:b/>
      <w:bCs/>
      <w:kern w:val="2"/>
      <w:sz w:val="44"/>
      <w:szCs w:val="24"/>
    </w:rPr>
  </w:style>
  <w:style w:type="character" w:customStyle="1" w:styleId="224">
    <w:name w:val="批注文字 Char3"/>
    <w:qFormat/>
    <w:uiPriority w:val="99"/>
    <w:rPr>
      <w:kern w:val="2"/>
      <w:sz w:val="21"/>
      <w:szCs w:val="24"/>
    </w:rPr>
  </w:style>
  <w:style w:type="paragraph" w:customStyle="1" w:styleId="225">
    <w:name w:val="修订8"/>
    <w:hidden/>
    <w:unhideWhenUsed/>
    <w:qFormat/>
    <w:uiPriority w:val="99"/>
    <w:rPr>
      <w:rFonts w:ascii="Times New Roman" w:hAnsi="Times New Roman" w:eastAsia="宋体" w:cs="Times New Roman"/>
      <w:kern w:val="2"/>
      <w:sz w:val="21"/>
      <w:szCs w:val="24"/>
      <w:lang w:val="en-US" w:eastAsia="zh-CN" w:bidi="ar-SA"/>
    </w:rPr>
  </w:style>
  <w:style w:type="paragraph" w:customStyle="1" w:styleId="226">
    <w:name w:val="修订9"/>
    <w:hidden/>
    <w:semiHidden/>
    <w:qFormat/>
    <w:uiPriority w:val="99"/>
    <w:rPr>
      <w:rFonts w:ascii="Times New Roman" w:hAnsi="Times New Roman" w:eastAsia="宋体" w:cs="Times New Roman"/>
      <w:kern w:val="2"/>
      <w:sz w:val="21"/>
      <w:szCs w:val="24"/>
      <w:lang w:val="en-US" w:eastAsia="zh-CN" w:bidi="ar-SA"/>
    </w:rPr>
  </w:style>
  <w:style w:type="paragraph" w:customStyle="1" w:styleId="227">
    <w:name w:val="修订10"/>
    <w:hidden/>
    <w:unhideWhenUsed/>
    <w:qFormat/>
    <w:uiPriority w:val="99"/>
    <w:rPr>
      <w:rFonts w:ascii="Times New Roman" w:hAnsi="Times New Roman" w:eastAsia="宋体" w:cs="Times New Roman"/>
      <w:kern w:val="2"/>
      <w:sz w:val="21"/>
      <w:szCs w:val="24"/>
      <w:lang w:val="en-US" w:eastAsia="zh-CN" w:bidi="ar-SA"/>
    </w:rPr>
  </w:style>
  <w:style w:type="paragraph" w:customStyle="1" w:styleId="228">
    <w:name w:val="修订11"/>
    <w:hidden/>
    <w:unhideWhenUsed/>
    <w:qFormat/>
    <w:uiPriority w:val="99"/>
    <w:rPr>
      <w:rFonts w:ascii="Times New Roman" w:hAnsi="Times New Roman" w:eastAsia="宋体" w:cs="Times New Roman"/>
      <w:kern w:val="2"/>
      <w:sz w:val="21"/>
      <w:szCs w:val="24"/>
      <w:lang w:val="en-US" w:eastAsia="zh-CN" w:bidi="ar-SA"/>
    </w:rPr>
  </w:style>
  <w:style w:type="paragraph" w:customStyle="1" w:styleId="229">
    <w:name w:val="修订12"/>
    <w:hidden/>
    <w:unhideWhenUsed/>
    <w:qFormat/>
    <w:uiPriority w:val="99"/>
    <w:rPr>
      <w:rFonts w:ascii="Times New Roman" w:hAnsi="Times New Roman" w:eastAsia="宋体" w:cs="Times New Roman"/>
      <w:kern w:val="2"/>
      <w:sz w:val="21"/>
      <w:szCs w:val="24"/>
      <w:lang w:val="en-US" w:eastAsia="zh-CN" w:bidi="ar-SA"/>
    </w:rPr>
  </w:style>
  <w:style w:type="paragraph" w:customStyle="1" w:styleId="230">
    <w:name w:val="修订13"/>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h.a.l.m. Elektronik GmbH</Company>
  <Pages>54</Pages>
  <Words>12395</Words>
  <Characters>13145</Characters>
  <Lines>210</Lines>
  <Paragraphs>59</Paragraphs>
  <TotalTime>148</TotalTime>
  <ScaleCrop>false</ScaleCrop>
  <LinksUpToDate>false</LinksUpToDate>
  <CharactersWithSpaces>13268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2025-09-12T01:29:00Z</dcterms:created>
  <dc:creator>张 其伟</dc:creator>
  <cp:lastModifiedBy>Lenovo</cp:lastModifiedBy>
  <cp:lastPrinted>2022-11-15T01:22:00Z</cp:lastPrinted>
  <dcterms:modified xsi:type="dcterms:W3CDTF">2025-11-20T08:08:30Z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CB46A95620E34FDFB544405F501273B0_13</vt:lpwstr>
  </property>
  <property fmtid="{D5CDD505-2E9C-101B-9397-08002B2CF9AE}" pid="4" name="_DocHome">
    <vt:i4>-1131788910</vt:i4>
  </property>
  <property fmtid="{D5CDD505-2E9C-101B-9397-08002B2CF9AE}" pid="5" name="KSOTemplateDocerSaveRecord">
    <vt:lpwstr>eyJoZGlkIjoiZWQ0NWNmOWM0MTYxMDU5NDhmNTYxMTc1NGJlYTk1ODAiLCJ1c2VySWQiOiIyMTc3NzUyNDEifQ==</vt:lpwstr>
  </property>
</Properties>
</file>